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760515">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_GBK" w:hAnsi="方正小标宋_GBK" w:eastAsia="方正小标宋_GBK" w:cs="方正小标宋_GBK"/>
          <w:sz w:val="44"/>
          <w:szCs w:val="44"/>
          <w:lang w:eastAsia="zh-CN"/>
        </w:rPr>
      </w:pPr>
      <w:bookmarkStart w:id="0" w:name="_GoBack"/>
      <w:bookmarkEnd w:id="0"/>
      <w:r>
        <w:rPr>
          <w:rFonts w:hint="eastAsia" w:ascii="方正小标宋_GBK" w:hAnsi="方正小标宋_GBK" w:eastAsia="方正小标宋_GBK" w:cs="方正小标宋_GBK"/>
          <w:sz w:val="44"/>
          <w:szCs w:val="44"/>
          <w:lang w:eastAsia="zh-CN"/>
        </w:rPr>
        <w:t>采购需求</w:t>
      </w:r>
    </w:p>
    <w:p w14:paraId="08E1F352">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方正小标宋_GBK" w:hAnsi="方正小标宋_GBK" w:eastAsia="方正小标宋_GBK" w:cs="方正小标宋_GBK"/>
          <w:sz w:val="44"/>
          <w:szCs w:val="44"/>
          <w:lang w:eastAsia="zh-CN"/>
        </w:rPr>
      </w:pPr>
    </w:p>
    <w:p w14:paraId="446354C0">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val="en-US" w:eastAsia="zh-CN"/>
        </w:rPr>
        <w:t>一、</w:t>
      </w:r>
      <w:r>
        <w:rPr>
          <w:rFonts w:hint="eastAsia" w:ascii="方正仿宋_GBK" w:hAnsi="方正仿宋_GBK" w:eastAsia="方正仿宋_GBK" w:cs="方正仿宋_GBK"/>
          <w:sz w:val="32"/>
          <w:szCs w:val="32"/>
        </w:rPr>
        <w:t>项目概况</w:t>
      </w:r>
      <w:r>
        <w:rPr>
          <w:rFonts w:hint="eastAsia" w:ascii="方正仿宋_GBK" w:hAnsi="方正仿宋_GBK" w:eastAsia="方正仿宋_GBK" w:cs="方正仿宋_GBK"/>
          <w:sz w:val="32"/>
          <w:szCs w:val="32"/>
          <w:lang w:eastAsia="zh-CN"/>
        </w:rPr>
        <w:t>：</w:t>
      </w:r>
    </w:p>
    <w:p w14:paraId="7F80A09D">
      <w:pPr>
        <w:pStyle w:val="2"/>
        <w:numPr>
          <w:ilvl w:val="0"/>
          <w:numId w:val="0"/>
        </w:numPr>
        <w:ind w:firstLine="640" w:firstLineChars="200"/>
        <w:jc w:val="lef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eastAsia="zh-CN"/>
        </w:rPr>
        <w:t>信阳市人民医院生殖医学科层流设备现需配备两台双电源转换配电柜，需采购设备及安装调试</w:t>
      </w:r>
      <w:r>
        <w:rPr>
          <w:rFonts w:hint="eastAsia" w:ascii="方正仿宋_GBK" w:hAnsi="方正仿宋_GBK" w:eastAsia="方正仿宋_GBK" w:cs="方正仿宋_GBK"/>
          <w:sz w:val="32"/>
          <w:szCs w:val="32"/>
          <w:lang w:val="en-US" w:eastAsia="zh-CN"/>
        </w:rPr>
        <w:t>,调试完成后</w:t>
      </w:r>
      <w:r>
        <w:rPr>
          <w:rFonts w:hint="eastAsia" w:ascii="方正仿宋_GBK" w:hAnsi="方正仿宋_GBK" w:eastAsia="方正仿宋_GBK" w:cs="方正仿宋_GBK"/>
          <w:sz w:val="32"/>
          <w:szCs w:val="32"/>
          <w:lang w:eastAsia="zh-CN"/>
        </w:rPr>
        <w:t>满足我院生殖医学科双电源自动转换的使用要求。</w:t>
      </w:r>
    </w:p>
    <w:p w14:paraId="6CC4C270">
      <w:pPr>
        <w:pStyle w:val="2"/>
        <w:ind w:left="0" w:leftChars="0" w:firstLine="0" w:firstLineChars="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二、</w:t>
      </w:r>
      <w:r>
        <w:rPr>
          <w:rFonts w:hint="eastAsia" w:ascii="方正仿宋_GBK" w:hAnsi="方正仿宋_GBK" w:eastAsia="方正仿宋_GBK" w:cs="方正仿宋_GBK"/>
          <w:sz w:val="32"/>
          <w:szCs w:val="32"/>
          <w:lang w:eastAsia="zh-CN"/>
        </w:rPr>
        <w:t>工程量清单：</w:t>
      </w:r>
    </w:p>
    <w:tbl>
      <w:tblPr>
        <w:tblStyle w:val="3"/>
        <w:tblW w:w="921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95"/>
        <w:gridCol w:w="964"/>
        <w:gridCol w:w="1248"/>
        <w:gridCol w:w="3520"/>
        <w:gridCol w:w="1075"/>
        <w:gridCol w:w="967"/>
        <w:gridCol w:w="844"/>
      </w:tblGrid>
      <w:tr w14:paraId="07F65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19" w:hRule="atLeast"/>
          <w:jc w:val="center"/>
        </w:trPr>
        <w:tc>
          <w:tcPr>
            <w:tcW w:w="595" w:type="dxa"/>
            <w:tcBorders>
              <w:top w:val="single" w:color="000000" w:sz="8" w:space="0"/>
              <w:left w:val="single" w:color="000000" w:sz="8" w:space="0"/>
              <w:bottom w:val="single" w:color="000000" w:sz="4" w:space="0"/>
              <w:right w:val="single" w:color="000000" w:sz="4" w:space="0"/>
            </w:tcBorders>
            <w:shd w:val="clear" w:color="FFFFFF" w:fill="FFFFFF"/>
            <w:vAlign w:val="center"/>
          </w:tcPr>
          <w:p w14:paraId="03F2136A">
            <w:pPr>
              <w:keepNext w:val="0"/>
              <w:keepLines w:val="0"/>
              <w:widowControl/>
              <w:suppressLineNumbers w:val="0"/>
              <w:snapToGrid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964"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24C267DD">
            <w:pPr>
              <w:keepNext w:val="0"/>
              <w:keepLines w:val="0"/>
              <w:widowControl/>
              <w:suppressLineNumbers w:val="0"/>
              <w:snapToGrid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1248"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08A3B776">
            <w:pPr>
              <w:keepNext w:val="0"/>
              <w:keepLines w:val="0"/>
              <w:widowControl/>
              <w:suppressLineNumbers w:val="0"/>
              <w:snapToGrid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项目特征描述</w:t>
            </w:r>
          </w:p>
        </w:tc>
        <w:tc>
          <w:tcPr>
            <w:tcW w:w="3520"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197D090E">
            <w:pPr>
              <w:keepNext w:val="0"/>
              <w:keepLines w:val="0"/>
              <w:widowControl/>
              <w:suppressLineNumbers w:val="0"/>
              <w:snapToGrid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详细参数</w:t>
            </w:r>
          </w:p>
        </w:tc>
        <w:tc>
          <w:tcPr>
            <w:tcW w:w="1075"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0FC70F34">
            <w:pPr>
              <w:keepNext w:val="0"/>
              <w:keepLines w:val="0"/>
              <w:widowControl/>
              <w:suppressLineNumbers w:val="0"/>
              <w:snapToGrid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计量单位</w:t>
            </w:r>
          </w:p>
        </w:tc>
        <w:tc>
          <w:tcPr>
            <w:tcW w:w="967"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25832A15">
            <w:pPr>
              <w:keepNext w:val="0"/>
              <w:keepLines w:val="0"/>
              <w:widowControl/>
              <w:suppressLineNumbers w:val="0"/>
              <w:snapToGrid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工程量</w:t>
            </w:r>
          </w:p>
        </w:tc>
        <w:tc>
          <w:tcPr>
            <w:tcW w:w="844"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05F72914">
            <w:pPr>
              <w:snapToGrid w:val="0"/>
              <w:jc w:val="center"/>
              <w:rPr>
                <w:rFonts w:hint="eastAsia" w:ascii="宋体" w:hAnsi="宋体" w:eastAsia="宋体" w:cs="宋体"/>
                <w:b/>
                <w:bCs/>
                <w:i w:val="0"/>
                <w:iCs w:val="0"/>
                <w:color w:val="000000"/>
                <w:sz w:val="18"/>
                <w:szCs w:val="18"/>
                <w:u w:val="none"/>
                <w:lang w:eastAsia="zh-CN"/>
              </w:rPr>
            </w:pPr>
            <w:r>
              <w:rPr>
                <w:rFonts w:hint="eastAsia" w:ascii="宋体" w:hAnsi="宋体" w:eastAsia="宋体" w:cs="宋体"/>
                <w:b/>
                <w:bCs/>
                <w:i w:val="0"/>
                <w:iCs w:val="0"/>
                <w:color w:val="000000"/>
                <w:sz w:val="18"/>
                <w:szCs w:val="18"/>
                <w:u w:val="none"/>
                <w:lang w:eastAsia="zh-CN"/>
              </w:rPr>
              <w:t>备注</w:t>
            </w:r>
          </w:p>
        </w:tc>
      </w:tr>
      <w:tr w14:paraId="34785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9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2CA76D8">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7D31438">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低压开关柜</w:t>
            </w:r>
          </w:p>
        </w:tc>
        <w:tc>
          <w:tcPr>
            <w:tcW w:w="124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C241DB6">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低压配电柜</w:t>
            </w:r>
          </w:p>
        </w:tc>
        <w:tc>
          <w:tcPr>
            <w:tcW w:w="35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100505F">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壳体厚度不小于2.0mm；门板厚度不小于1.5mm；多功能仪表（0.5S精度等级）；互感器；信号灯；熔断器；浪涌保护器；一、二次线；辅料</w:t>
            </w:r>
          </w:p>
        </w:tc>
        <w:tc>
          <w:tcPr>
            <w:tcW w:w="10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1D872E7">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9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1A91265">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6251D64">
            <w:pPr>
              <w:keepNext w:val="0"/>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B0B8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9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95058D6">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03867FA">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低压开关柜</w:t>
            </w:r>
          </w:p>
        </w:tc>
        <w:tc>
          <w:tcPr>
            <w:tcW w:w="124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611A1B5">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双电源转换开关</w:t>
            </w:r>
          </w:p>
        </w:tc>
        <w:tc>
          <w:tcPr>
            <w:tcW w:w="35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F767527">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1.额定工作电压：AC400V</w:t>
            </w:r>
          </w:p>
          <w:p w14:paraId="41033573">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2.须具备：主备回路ABC三相欠压、失压、断相保护功能。</w:t>
            </w:r>
          </w:p>
        </w:tc>
        <w:tc>
          <w:tcPr>
            <w:tcW w:w="10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8112B9E">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9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6209E6C">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A046B0B">
            <w:pPr>
              <w:keepNext w:val="0"/>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B6E7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9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8A20596">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9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3F2A8B0">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低压开关柜</w:t>
            </w:r>
          </w:p>
        </w:tc>
        <w:tc>
          <w:tcPr>
            <w:tcW w:w="124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0596F70">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断路器</w:t>
            </w:r>
          </w:p>
        </w:tc>
        <w:tc>
          <w:tcPr>
            <w:tcW w:w="35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0737CF3">
            <w:pPr>
              <w:keepNext w:val="0"/>
              <w:keepLines w:val="0"/>
              <w:widowControl/>
              <w:suppressLineNumbers w:val="0"/>
              <w:snapToGrid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1.额定工作电压：AC400</w:t>
            </w:r>
          </w:p>
          <w:p w14:paraId="27273EB4">
            <w:pPr>
              <w:keepNext w:val="0"/>
              <w:keepLines w:val="0"/>
              <w:widowControl/>
              <w:suppressLineNumbers w:val="0"/>
              <w:snapToGrid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2.额定绝缘电压：≥1000V</w:t>
            </w:r>
          </w:p>
          <w:p w14:paraId="1DB47D20">
            <w:pPr>
              <w:keepNext w:val="0"/>
              <w:keepLines w:val="0"/>
              <w:widowControl/>
              <w:suppressLineNumbers w:val="0"/>
              <w:snapToGrid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3.额定运行短路分断能力Ics≥50KA；额定极限短路分断能力Icu≥50KA。即：Ics=100%Icu≥50KA</w:t>
            </w:r>
          </w:p>
          <w:p w14:paraId="3E9BA119">
            <w:pPr>
              <w:keepNext w:val="0"/>
              <w:keepLines w:val="0"/>
              <w:widowControl/>
              <w:suppressLineNumbers w:val="0"/>
              <w:snapToGrid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4.电气寿命：≥7500次</w:t>
            </w:r>
          </w:p>
          <w:p w14:paraId="2D667B54">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5.具备三防功能（防霉、防潮、防盐雾），并提供第三方检测报告。</w:t>
            </w:r>
          </w:p>
        </w:tc>
        <w:tc>
          <w:tcPr>
            <w:tcW w:w="10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0EA36E4">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9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A9A01E9">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8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AE1F4A4">
            <w:pPr>
              <w:keepNext w:val="0"/>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39E5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9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1B12E7D">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9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1724A1C">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带形母线</w:t>
            </w:r>
          </w:p>
        </w:tc>
        <w:tc>
          <w:tcPr>
            <w:tcW w:w="124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34B8E36">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柜顶铜母排改造</w:t>
            </w:r>
          </w:p>
        </w:tc>
        <w:tc>
          <w:tcPr>
            <w:tcW w:w="35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440135C">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矩型铜母线400A 截面≤360mm2</w:t>
            </w:r>
          </w:p>
        </w:tc>
        <w:tc>
          <w:tcPr>
            <w:tcW w:w="10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CC81AD2">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9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E3EAC06">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8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ABB0AF8">
            <w:pPr>
              <w:keepNext w:val="0"/>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680E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9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DF8DB0B">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6859142">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桥架</w:t>
            </w:r>
          </w:p>
        </w:tc>
        <w:tc>
          <w:tcPr>
            <w:tcW w:w="124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345FDB8">
            <w:pPr>
              <w:snapToGrid w:val="0"/>
              <w:jc w:val="center"/>
              <w:rPr>
                <w:rFonts w:hint="eastAsia" w:ascii="宋体" w:hAnsi="宋体" w:eastAsia="宋体" w:cs="宋体"/>
                <w:i w:val="0"/>
                <w:iCs w:val="0"/>
                <w:color w:val="000000"/>
                <w:sz w:val="18"/>
                <w:szCs w:val="18"/>
                <w:u w:val="none"/>
              </w:rPr>
            </w:pPr>
          </w:p>
        </w:tc>
        <w:tc>
          <w:tcPr>
            <w:tcW w:w="35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0F58EF7">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电缆桥架600*200 宽+高≤800mm</w:t>
            </w:r>
          </w:p>
        </w:tc>
        <w:tc>
          <w:tcPr>
            <w:tcW w:w="10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D5D0F82">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9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3545CA6">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8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4167808">
            <w:pPr>
              <w:keepNext w:val="0"/>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505B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9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F9D4691">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9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6B63533">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挖沟槽石方</w:t>
            </w:r>
          </w:p>
        </w:tc>
        <w:tc>
          <w:tcPr>
            <w:tcW w:w="124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C7EE204">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电缆沟切割</w:t>
            </w:r>
          </w:p>
        </w:tc>
        <w:tc>
          <w:tcPr>
            <w:tcW w:w="3520" w:type="dxa"/>
            <w:tcBorders>
              <w:top w:val="nil"/>
              <w:left w:val="nil"/>
              <w:bottom w:val="nil"/>
              <w:right w:val="nil"/>
            </w:tcBorders>
            <w:shd w:val="clear" w:color="auto" w:fill="auto"/>
            <w:vAlign w:val="center"/>
          </w:tcPr>
          <w:p w14:paraId="48539E97">
            <w:pPr>
              <w:keepNext w:val="0"/>
              <w:keepLines w:val="0"/>
              <w:widowControl/>
              <w:suppressLineNumbers w:val="0"/>
              <w:snapToGrid w:val="0"/>
              <w:jc w:val="left"/>
              <w:textAlignment w:val="center"/>
              <w:rPr>
                <w:rFonts w:ascii="??" w:hAnsi="??" w:eastAsia="??" w:cs="??"/>
                <w:i w:val="0"/>
                <w:iCs w:val="0"/>
                <w:color w:val="000000"/>
                <w:sz w:val="18"/>
                <w:szCs w:val="18"/>
                <w:u w:val="none"/>
              </w:rPr>
            </w:pPr>
            <w:r>
              <w:rPr>
                <w:rFonts w:hint="default" w:ascii="??" w:hAnsi="??" w:eastAsia="??" w:cs="??"/>
                <w:i w:val="0"/>
                <w:iCs w:val="0"/>
                <w:color w:val="000000"/>
                <w:kern w:val="0"/>
                <w:sz w:val="18"/>
                <w:szCs w:val="18"/>
                <w:u w:val="none"/>
                <w:lang w:val="en-US" w:eastAsia="zh-CN" w:bidi="ar"/>
              </w:rPr>
              <w:t>人工</w:t>
            </w:r>
          </w:p>
        </w:tc>
        <w:tc>
          <w:tcPr>
            <w:tcW w:w="10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C2E78B1">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9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2072A87">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09BE65E">
            <w:pPr>
              <w:keepNext w:val="0"/>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2505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9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39D3D12">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9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EEF2FBA">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沟盖板、井盖板、井圈</w:t>
            </w:r>
          </w:p>
        </w:tc>
        <w:tc>
          <w:tcPr>
            <w:tcW w:w="124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3FB0E56">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电缆沟切割后盖板</w:t>
            </w:r>
          </w:p>
        </w:tc>
        <w:tc>
          <w:tcPr>
            <w:tcW w:w="35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5C02689">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电缆沟 盖板长度≤1000mm </w:t>
            </w:r>
          </w:p>
        </w:tc>
        <w:tc>
          <w:tcPr>
            <w:tcW w:w="10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E10DE7A">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9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F4142B0">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9C52014">
            <w:pPr>
              <w:keepNext w:val="0"/>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688C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9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72528C0">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9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3196685">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电力电缆</w:t>
            </w:r>
          </w:p>
        </w:tc>
        <w:tc>
          <w:tcPr>
            <w:tcW w:w="124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357B19A">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电缆</w:t>
            </w:r>
          </w:p>
        </w:tc>
        <w:tc>
          <w:tcPr>
            <w:tcW w:w="35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7621D1E">
            <w:pPr>
              <w:keepNext w:val="0"/>
              <w:keepLines w:val="0"/>
              <w:widowControl/>
              <w:suppressLineNumbers w:val="0"/>
              <w:snapToGrid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电力电缆ZR-YJV22-4x150+1*70；绝缘材料XLPE绝缘；绝缘平均厚度1.4/1.1；20℃时导体最大直流电阻</w:t>
            </w:r>
          </w:p>
          <w:p w14:paraId="1C0AC43C">
            <w:pPr>
              <w:keepNext w:val="0"/>
              <w:keepLines w:val="0"/>
              <w:widowControl/>
              <w:suppressLineNumbers w:val="0"/>
              <w:snapToGrid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小于等于0.124(150截面）</w:t>
            </w:r>
          </w:p>
          <w:p w14:paraId="11336AC2">
            <w:pPr>
              <w:keepNext w:val="0"/>
              <w:keepLines w:val="0"/>
              <w:widowControl/>
              <w:suppressLineNumbers w:val="0"/>
              <w:snapToGrid w:val="0"/>
              <w:jc w:val="left"/>
              <w:textAlignment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小于等于0.268(70截面）；出厂工频电压试验电压（5min)3.5kv；电缆阻燃等级ZC</w:t>
            </w:r>
          </w:p>
        </w:tc>
        <w:tc>
          <w:tcPr>
            <w:tcW w:w="10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C3854E7">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9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CABE1A5">
            <w:pPr>
              <w:keepNext w:val="0"/>
              <w:keepLines w:val="0"/>
              <w:widowControl/>
              <w:suppressLineNumbers w:val="0"/>
              <w:snapToGrid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40</w:t>
            </w:r>
          </w:p>
        </w:tc>
        <w:tc>
          <w:tcPr>
            <w:tcW w:w="8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4BD3ED0">
            <w:pPr>
              <w:keepNext w:val="0"/>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8ACA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9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0D734B8">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96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313FE8C">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电力电缆头</w:t>
            </w:r>
          </w:p>
        </w:tc>
        <w:tc>
          <w:tcPr>
            <w:tcW w:w="124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EBE91C7">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终端头</w:t>
            </w:r>
          </w:p>
        </w:tc>
        <w:tc>
          <w:tcPr>
            <w:tcW w:w="35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52F9584">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热缩式电缆中间接头4*150+1*70 截面≤240mm2，DT-150铜镀锡端子 截面≤240mm2，户内热缩式电缆终端头+延长管 截面≤240mm2</w:t>
            </w:r>
          </w:p>
        </w:tc>
        <w:tc>
          <w:tcPr>
            <w:tcW w:w="107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0413A85">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BDBBD6A">
            <w:pPr>
              <w:snapToGrid w:val="0"/>
              <w:jc w:val="center"/>
              <w:rPr>
                <w:rFonts w:hint="default" w:ascii="宋体" w:hAnsi="宋体" w:eastAsia="宋体" w:cs="宋体"/>
                <w:i w:val="0"/>
                <w:iCs w:val="0"/>
                <w:color w:val="FF0000"/>
                <w:sz w:val="18"/>
                <w:szCs w:val="18"/>
                <w:u w:val="none"/>
                <w:lang w:val="en-US" w:eastAsia="zh-CN"/>
              </w:rPr>
            </w:pPr>
            <w:r>
              <w:rPr>
                <w:rFonts w:hint="eastAsia" w:ascii="宋体" w:hAnsi="宋体" w:eastAsia="宋体" w:cs="宋体"/>
                <w:i w:val="0"/>
                <w:iCs w:val="0"/>
                <w:color w:val="auto"/>
                <w:sz w:val="18"/>
                <w:szCs w:val="18"/>
                <w:u w:val="none"/>
                <w:lang w:val="en-US" w:eastAsia="zh-CN"/>
              </w:rPr>
              <w:t>10</w:t>
            </w:r>
          </w:p>
        </w:tc>
        <w:tc>
          <w:tcPr>
            <w:tcW w:w="8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DDDB9A0">
            <w:pPr>
              <w:snapToGrid w:val="0"/>
              <w:jc w:val="center"/>
              <w:rPr>
                <w:rFonts w:hint="eastAsia" w:ascii="宋体" w:hAnsi="宋体" w:eastAsia="宋体" w:cs="宋体"/>
                <w:i w:val="0"/>
                <w:iCs w:val="0"/>
                <w:color w:val="000000"/>
                <w:sz w:val="18"/>
                <w:szCs w:val="18"/>
                <w:u w:val="none"/>
              </w:rPr>
            </w:pPr>
          </w:p>
        </w:tc>
      </w:tr>
      <w:tr w14:paraId="1554E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9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0880EAA">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964" w:type="dxa"/>
            <w:tcBorders>
              <w:top w:val="single" w:color="000000" w:sz="4" w:space="0"/>
              <w:left w:val="single" w:color="000000" w:sz="4" w:space="0"/>
              <w:bottom w:val="single" w:color="auto" w:sz="4" w:space="0"/>
              <w:right w:val="single" w:color="000000" w:sz="4" w:space="0"/>
            </w:tcBorders>
            <w:shd w:val="clear" w:color="FFFFFF" w:fill="FFFFFF"/>
            <w:vAlign w:val="center"/>
          </w:tcPr>
          <w:p w14:paraId="4EA03920">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电缆中间头</w:t>
            </w:r>
          </w:p>
        </w:tc>
        <w:tc>
          <w:tcPr>
            <w:tcW w:w="1248" w:type="dxa"/>
            <w:tcBorders>
              <w:top w:val="single" w:color="000000" w:sz="4" w:space="0"/>
              <w:left w:val="single" w:color="000000" w:sz="4" w:space="0"/>
              <w:bottom w:val="single" w:color="auto" w:sz="4" w:space="0"/>
              <w:right w:val="single" w:color="000000" w:sz="4" w:space="0"/>
            </w:tcBorders>
            <w:shd w:val="clear" w:color="FFFFFF" w:fill="FFFFFF"/>
            <w:vAlign w:val="center"/>
          </w:tcPr>
          <w:p w14:paraId="0668E47E">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中间接头</w:t>
            </w:r>
          </w:p>
        </w:tc>
        <w:tc>
          <w:tcPr>
            <w:tcW w:w="3520" w:type="dxa"/>
            <w:tcBorders>
              <w:top w:val="single" w:color="000000" w:sz="4" w:space="0"/>
              <w:left w:val="single" w:color="000000" w:sz="4" w:space="0"/>
              <w:bottom w:val="single" w:color="auto" w:sz="4" w:space="0"/>
              <w:right w:val="single" w:color="000000" w:sz="4" w:space="0"/>
            </w:tcBorders>
            <w:shd w:val="clear" w:color="FFFFFF" w:fill="FFFFFF"/>
            <w:vAlign w:val="center"/>
          </w:tcPr>
          <w:p w14:paraId="0C7BBCC9">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热缩式电缆中间接头连接铜管GT150 截面≤240mm2</w:t>
            </w:r>
          </w:p>
        </w:tc>
        <w:tc>
          <w:tcPr>
            <w:tcW w:w="1075" w:type="dxa"/>
            <w:tcBorders>
              <w:top w:val="single" w:color="000000" w:sz="4" w:space="0"/>
              <w:left w:val="single" w:color="000000" w:sz="4" w:space="0"/>
              <w:bottom w:val="single" w:color="auto" w:sz="4" w:space="0"/>
              <w:right w:val="single" w:color="000000" w:sz="4" w:space="0"/>
            </w:tcBorders>
            <w:shd w:val="clear" w:color="FFFFFF" w:fill="FFFFFF"/>
            <w:vAlign w:val="center"/>
          </w:tcPr>
          <w:p w14:paraId="345B8B59">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9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C169B0C">
            <w:pPr>
              <w:snapToGrid w:val="0"/>
              <w:jc w:val="center"/>
              <w:rPr>
                <w:rFonts w:hint="eastAsia" w:ascii="宋体" w:hAnsi="宋体" w:eastAsia="宋体" w:cs="宋体"/>
                <w:i w:val="0"/>
                <w:iCs w:val="0"/>
                <w:color w:val="FF0000"/>
                <w:sz w:val="18"/>
                <w:szCs w:val="18"/>
                <w:u w:val="none"/>
                <w:lang w:eastAsia="zh-CN"/>
              </w:rPr>
            </w:pPr>
            <w:r>
              <w:rPr>
                <w:rFonts w:hint="eastAsia" w:ascii="宋体" w:hAnsi="宋体" w:eastAsia="宋体" w:cs="宋体"/>
                <w:i w:val="0"/>
                <w:iCs w:val="0"/>
                <w:color w:val="auto"/>
                <w:sz w:val="18"/>
                <w:szCs w:val="18"/>
                <w:u w:val="none"/>
                <w:lang w:val="en-US" w:eastAsia="zh-CN"/>
              </w:rPr>
              <w:t>2</w:t>
            </w:r>
          </w:p>
        </w:tc>
        <w:tc>
          <w:tcPr>
            <w:tcW w:w="8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AAC32C6">
            <w:pPr>
              <w:snapToGrid w:val="0"/>
              <w:jc w:val="center"/>
              <w:rPr>
                <w:rFonts w:hint="eastAsia" w:ascii="宋体" w:hAnsi="宋体" w:eastAsia="宋体" w:cs="宋体"/>
                <w:i w:val="0"/>
                <w:iCs w:val="0"/>
                <w:color w:val="000000"/>
                <w:sz w:val="18"/>
                <w:szCs w:val="18"/>
                <w:u w:val="none"/>
              </w:rPr>
            </w:pPr>
          </w:p>
        </w:tc>
      </w:tr>
      <w:tr w14:paraId="24F60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95" w:type="dxa"/>
            <w:tcBorders>
              <w:top w:val="single" w:color="000000" w:sz="4" w:space="0"/>
              <w:left w:val="single" w:color="000000" w:sz="8" w:space="0"/>
              <w:bottom w:val="single" w:color="000000" w:sz="4" w:space="0"/>
              <w:right w:val="single" w:color="auto" w:sz="4" w:space="0"/>
            </w:tcBorders>
            <w:shd w:val="clear" w:color="FFFFFF" w:fill="FFFFFF"/>
            <w:vAlign w:val="center"/>
          </w:tcPr>
          <w:p w14:paraId="4F6014C6">
            <w:pPr>
              <w:keepNext w:val="0"/>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w:t>
            </w:r>
          </w:p>
        </w:tc>
        <w:tc>
          <w:tcPr>
            <w:tcW w:w="964" w:type="dxa"/>
            <w:tcBorders>
              <w:top w:val="single" w:color="auto" w:sz="4" w:space="0"/>
              <w:left w:val="single" w:color="auto" w:sz="4" w:space="0"/>
              <w:bottom w:val="single" w:color="auto" w:sz="4" w:space="0"/>
              <w:right w:val="single" w:color="auto" w:sz="4" w:space="0"/>
            </w:tcBorders>
            <w:shd w:val="clear" w:color="FFFFFF" w:fill="FFFFFF"/>
            <w:vAlign w:val="center"/>
          </w:tcPr>
          <w:p w14:paraId="69CB2BFB">
            <w:pPr>
              <w:keepNext w:val="0"/>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干式变压器</w:t>
            </w:r>
          </w:p>
        </w:tc>
        <w:tc>
          <w:tcPr>
            <w:tcW w:w="1248" w:type="dxa"/>
            <w:tcBorders>
              <w:top w:val="single" w:color="auto" w:sz="4" w:space="0"/>
              <w:left w:val="single" w:color="auto" w:sz="4" w:space="0"/>
              <w:bottom w:val="single" w:color="auto" w:sz="4" w:space="0"/>
              <w:right w:val="single" w:color="auto" w:sz="4" w:space="0"/>
            </w:tcBorders>
            <w:shd w:val="clear" w:color="FFFFFF" w:fill="FFFFFF"/>
            <w:vAlign w:val="center"/>
          </w:tcPr>
          <w:p w14:paraId="69A213A3">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干式变压器温控仪</w:t>
            </w:r>
          </w:p>
        </w:tc>
        <w:tc>
          <w:tcPr>
            <w:tcW w:w="3520" w:type="dxa"/>
            <w:tcBorders>
              <w:top w:val="single" w:color="auto" w:sz="4" w:space="0"/>
              <w:left w:val="single" w:color="auto" w:sz="4" w:space="0"/>
              <w:bottom w:val="single" w:color="auto" w:sz="4" w:space="0"/>
              <w:right w:val="single" w:color="auto" w:sz="4" w:space="0"/>
            </w:tcBorders>
            <w:shd w:val="clear" w:color="auto" w:fill="auto"/>
            <w:vAlign w:val="bottom"/>
          </w:tcPr>
          <w:p w14:paraId="24114CB0">
            <w:pPr>
              <w:snapToGrid w:val="0"/>
              <w:jc w:val="both"/>
              <w:rPr>
                <w:rFonts w:hint="eastAsia" w:ascii="??" w:hAnsi="??" w:eastAsia="宋体" w:cs="??"/>
                <w:i w:val="0"/>
                <w:iCs w:val="0"/>
                <w:color w:val="00000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RS485 通讯协议</w:t>
            </w:r>
          </w:p>
        </w:tc>
        <w:tc>
          <w:tcPr>
            <w:tcW w:w="1075" w:type="dxa"/>
            <w:tcBorders>
              <w:top w:val="single" w:color="auto" w:sz="4" w:space="0"/>
              <w:left w:val="single" w:color="auto" w:sz="4" w:space="0"/>
              <w:bottom w:val="single" w:color="auto" w:sz="4" w:space="0"/>
              <w:right w:val="single" w:color="auto" w:sz="4" w:space="0"/>
            </w:tcBorders>
            <w:shd w:val="clear" w:color="auto" w:fill="auto"/>
            <w:vAlign w:val="bottom"/>
          </w:tcPr>
          <w:p w14:paraId="0EC93E57">
            <w:pPr>
              <w:snapToGrid w:val="0"/>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967" w:type="dxa"/>
            <w:tcBorders>
              <w:top w:val="single" w:color="000000" w:sz="4" w:space="0"/>
              <w:left w:val="single" w:color="auto" w:sz="4" w:space="0"/>
              <w:bottom w:val="single" w:color="000000" w:sz="4" w:space="0"/>
              <w:right w:val="single" w:color="000000" w:sz="4" w:space="0"/>
            </w:tcBorders>
            <w:shd w:val="clear" w:color="FFFFFF" w:fill="FFFFFF"/>
            <w:vAlign w:val="center"/>
          </w:tcPr>
          <w:p w14:paraId="4314F1A9">
            <w:pPr>
              <w:keepNext w:val="0"/>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844" w:type="dxa"/>
            <w:tcBorders>
              <w:top w:val="single" w:color="000000" w:sz="4" w:space="0"/>
              <w:left w:val="single" w:color="auto" w:sz="4" w:space="0"/>
              <w:bottom w:val="single" w:color="000000" w:sz="4" w:space="0"/>
              <w:right w:val="single" w:color="000000" w:sz="4" w:space="0"/>
            </w:tcBorders>
            <w:shd w:val="clear" w:color="FFFFFF" w:fill="FFFFFF"/>
            <w:vAlign w:val="center"/>
          </w:tcPr>
          <w:p w14:paraId="5715E8D7">
            <w:pPr>
              <w:keepNext w:val="0"/>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6DDF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95" w:type="dxa"/>
            <w:tcBorders>
              <w:top w:val="single" w:color="000000" w:sz="4" w:space="0"/>
              <w:left w:val="single" w:color="000000" w:sz="8" w:space="0"/>
              <w:bottom w:val="single" w:color="000000" w:sz="4" w:space="0"/>
              <w:right w:val="single" w:color="auto" w:sz="4" w:space="0"/>
            </w:tcBorders>
            <w:shd w:val="clear" w:color="FFFFFF" w:fill="FFFFFF"/>
            <w:vAlign w:val="center"/>
          </w:tcPr>
          <w:p w14:paraId="698273B2">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12</w:t>
            </w:r>
          </w:p>
        </w:tc>
        <w:tc>
          <w:tcPr>
            <w:tcW w:w="964" w:type="dxa"/>
            <w:tcBorders>
              <w:top w:val="single" w:color="auto" w:sz="4" w:space="0"/>
              <w:left w:val="single" w:color="auto" w:sz="4" w:space="0"/>
              <w:bottom w:val="single" w:color="auto" w:sz="4" w:space="0"/>
              <w:right w:val="single" w:color="auto" w:sz="4" w:space="0"/>
            </w:tcBorders>
            <w:shd w:val="clear" w:color="FFFFFF" w:fill="FFFFFF"/>
            <w:vAlign w:val="center"/>
          </w:tcPr>
          <w:p w14:paraId="3761FF88">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管理和税费</w:t>
            </w:r>
          </w:p>
        </w:tc>
        <w:tc>
          <w:tcPr>
            <w:tcW w:w="1248" w:type="dxa"/>
            <w:tcBorders>
              <w:top w:val="single" w:color="auto" w:sz="4" w:space="0"/>
              <w:left w:val="single" w:color="auto" w:sz="4" w:space="0"/>
              <w:bottom w:val="single" w:color="auto" w:sz="4" w:space="0"/>
              <w:right w:val="single" w:color="auto" w:sz="4" w:space="0"/>
            </w:tcBorders>
            <w:shd w:val="clear" w:color="FFFFFF" w:fill="FFFFFF"/>
            <w:vAlign w:val="center"/>
          </w:tcPr>
          <w:p w14:paraId="3510FB9F">
            <w:pPr>
              <w:snapToGrid w:val="0"/>
              <w:jc w:val="center"/>
              <w:rPr>
                <w:rFonts w:hint="eastAsia" w:ascii="宋体" w:hAnsi="宋体" w:eastAsia="宋体" w:cs="宋体"/>
                <w:i w:val="0"/>
                <w:iCs w:val="0"/>
                <w:color w:val="000000"/>
                <w:sz w:val="18"/>
                <w:szCs w:val="18"/>
                <w:u w:val="none"/>
              </w:rPr>
            </w:pPr>
          </w:p>
        </w:tc>
        <w:tc>
          <w:tcPr>
            <w:tcW w:w="3520" w:type="dxa"/>
            <w:tcBorders>
              <w:top w:val="single" w:color="auto" w:sz="4" w:space="0"/>
              <w:left w:val="single" w:color="auto" w:sz="4" w:space="0"/>
              <w:bottom w:val="single" w:color="auto" w:sz="4" w:space="0"/>
              <w:right w:val="single" w:color="auto" w:sz="4" w:space="0"/>
            </w:tcBorders>
            <w:shd w:val="clear" w:color="auto" w:fill="auto"/>
            <w:vAlign w:val="bottom"/>
          </w:tcPr>
          <w:p w14:paraId="2FA889D6">
            <w:pPr>
              <w:snapToGrid w:val="0"/>
              <w:jc w:val="center"/>
              <w:rPr>
                <w:rFonts w:hint="default" w:ascii="??" w:hAnsi="??" w:eastAsia="??" w:cs="??"/>
                <w:i w:val="0"/>
                <w:iCs w:val="0"/>
                <w:color w:val="000000"/>
                <w:sz w:val="18"/>
                <w:szCs w:val="18"/>
                <w:u w:val="none"/>
              </w:rPr>
            </w:pPr>
          </w:p>
        </w:tc>
        <w:tc>
          <w:tcPr>
            <w:tcW w:w="1075" w:type="dxa"/>
            <w:tcBorders>
              <w:top w:val="single" w:color="auto" w:sz="4" w:space="0"/>
              <w:left w:val="single" w:color="auto" w:sz="4" w:space="0"/>
              <w:bottom w:val="single" w:color="auto" w:sz="4" w:space="0"/>
              <w:right w:val="single" w:color="auto" w:sz="4" w:space="0"/>
            </w:tcBorders>
            <w:shd w:val="clear" w:color="auto" w:fill="auto"/>
            <w:vAlign w:val="bottom"/>
          </w:tcPr>
          <w:p w14:paraId="62103DBD">
            <w:pPr>
              <w:snapToGrid w:val="0"/>
              <w:jc w:val="center"/>
              <w:rPr>
                <w:rFonts w:hint="default" w:ascii="??" w:hAnsi="??" w:eastAsia="??" w:cs="??"/>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批</w:t>
            </w:r>
          </w:p>
        </w:tc>
        <w:tc>
          <w:tcPr>
            <w:tcW w:w="967" w:type="dxa"/>
            <w:tcBorders>
              <w:top w:val="single" w:color="000000" w:sz="4" w:space="0"/>
              <w:left w:val="single" w:color="auto" w:sz="4" w:space="0"/>
              <w:bottom w:val="single" w:color="000000" w:sz="4" w:space="0"/>
              <w:right w:val="single" w:color="000000" w:sz="4" w:space="0"/>
            </w:tcBorders>
            <w:shd w:val="clear" w:color="FFFFFF" w:fill="FFFFFF"/>
            <w:vAlign w:val="center"/>
          </w:tcPr>
          <w:p w14:paraId="7B8954C1">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44" w:type="dxa"/>
            <w:tcBorders>
              <w:top w:val="single" w:color="000000" w:sz="4" w:space="0"/>
              <w:left w:val="single" w:color="auto" w:sz="4" w:space="0"/>
              <w:bottom w:val="single" w:color="000000" w:sz="4" w:space="0"/>
              <w:right w:val="single" w:color="000000" w:sz="4" w:space="0"/>
            </w:tcBorders>
            <w:shd w:val="clear" w:color="FFFFFF" w:fill="FFFFFF"/>
            <w:vAlign w:val="center"/>
          </w:tcPr>
          <w:p w14:paraId="05969492">
            <w:pPr>
              <w:keepNext w:val="0"/>
              <w:keepLines w:val="0"/>
              <w:widowControl/>
              <w:suppressLineNumbers w:val="0"/>
              <w:snapToGrid w:val="0"/>
              <w:jc w:val="center"/>
              <w:textAlignment w:val="center"/>
              <w:rPr>
                <w:rFonts w:hint="eastAsia" w:ascii="宋体" w:hAnsi="宋体" w:eastAsia="宋体" w:cs="宋体"/>
                <w:i w:val="0"/>
                <w:iCs w:val="0"/>
                <w:color w:val="000000"/>
                <w:kern w:val="0"/>
                <w:sz w:val="18"/>
                <w:szCs w:val="18"/>
                <w:u w:val="none"/>
                <w:lang w:val="en-US" w:eastAsia="zh-CN" w:bidi="ar"/>
              </w:rPr>
            </w:pPr>
          </w:p>
        </w:tc>
      </w:tr>
    </w:tbl>
    <w:p w14:paraId="2388FCF0">
      <w:pPr>
        <w:keepNext w:val="0"/>
        <w:keepLines w:val="0"/>
        <w:pageBreakBefore w:val="0"/>
        <w:widowControl w:val="0"/>
        <w:numPr>
          <w:ilvl w:val="0"/>
          <w:numId w:val="1"/>
        </w:numPr>
        <w:kinsoku/>
        <w:wordWrap/>
        <w:overflowPunct/>
        <w:topLinePunct w:val="0"/>
        <w:autoSpaceDE/>
        <w:autoSpaceDN/>
        <w:bidi w:val="0"/>
        <w:adjustRightInd/>
        <w:snapToGrid/>
        <w:spacing w:line="580" w:lineRule="exact"/>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改造项目要求</w:t>
      </w:r>
    </w:p>
    <w:p w14:paraId="37715EB4">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 xml:space="preserve">改造工程整体质保期：1年 </w:t>
      </w:r>
    </w:p>
    <w:p w14:paraId="60E3AC8B">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Calibri" w:hAnsi="Calibri" w:eastAsia="方正仿宋_GBK" w:cs="Calibri"/>
          <w:sz w:val="32"/>
          <w:szCs w:val="32"/>
          <w:lang w:val="en-US" w:eastAsia="zh-CN"/>
        </w:rPr>
        <w:t>工期：合同签订后20日历天内。</w:t>
      </w:r>
    </w:p>
    <w:p w14:paraId="08EBEC03">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eastAsia="zh-CN"/>
        </w:rPr>
        <w:t>本次</w:t>
      </w:r>
      <w:r>
        <w:rPr>
          <w:rFonts w:hint="eastAsia" w:ascii="方正仿宋_GBK" w:hAnsi="方正仿宋_GBK" w:eastAsia="方正仿宋_GBK" w:cs="方正仿宋_GBK"/>
          <w:sz w:val="32"/>
          <w:szCs w:val="32"/>
          <w:lang w:val="en-US" w:eastAsia="zh-CN"/>
        </w:rPr>
        <w:t>报价</w:t>
      </w:r>
      <w:r>
        <w:rPr>
          <w:rFonts w:hint="eastAsia" w:ascii="方正仿宋_GBK" w:hAnsi="方正仿宋_GBK" w:eastAsia="方正仿宋_GBK" w:cs="方正仿宋_GBK"/>
          <w:sz w:val="32"/>
          <w:szCs w:val="32"/>
          <w:lang w:eastAsia="zh-CN"/>
        </w:rPr>
        <w:t>含</w:t>
      </w:r>
      <w:r>
        <w:rPr>
          <w:rFonts w:hint="eastAsia" w:ascii="方正仿宋_GBK" w:hAnsi="方正仿宋_GBK" w:eastAsia="方正仿宋_GBK" w:cs="方正仿宋_GBK"/>
          <w:i w:val="0"/>
          <w:iCs w:val="0"/>
          <w:caps w:val="0"/>
          <w:color w:val="auto"/>
          <w:spacing w:val="0"/>
          <w:sz w:val="32"/>
          <w:szCs w:val="32"/>
          <w:shd w:val="clear" w:fill="FFFFFF"/>
          <w:lang w:val="en-US" w:eastAsia="zh-CN"/>
        </w:rPr>
        <w:t>设备采购、运输、人工、安装、调试、税费等全部费用，其中电缆部分按预估40米报价，后期据实结算，但结算金额不得超过预算金额。</w:t>
      </w:r>
    </w:p>
    <w:p w14:paraId="06E394C3">
      <w:pPr>
        <w:ind w:firstLine="640" w:firstLineChars="200"/>
        <w:rPr>
          <w:rFonts w:hint="eastAsia" w:eastAsiaTheme="minorEastAsia"/>
          <w:lang w:eastAsia="zh-CN"/>
        </w:rPr>
      </w:pPr>
      <w:r>
        <w:rPr>
          <w:rFonts w:hint="eastAsia" w:ascii="方正仿宋_GBK" w:hAnsi="方正仿宋_GBK" w:eastAsia="方正仿宋_GBK" w:cs="方正仿宋_GBK"/>
          <w:sz w:val="32"/>
          <w:szCs w:val="32"/>
          <w:lang w:val="en-US" w:eastAsia="zh-CN"/>
        </w:rPr>
        <w:t xml:space="preserve">4. </w:t>
      </w:r>
      <w:r>
        <w:rPr>
          <w:rFonts w:hint="eastAsia" w:ascii="Calibri" w:hAnsi="Calibri" w:eastAsia="方正仿宋_GBK" w:cs="Calibri"/>
          <w:sz w:val="32"/>
          <w:szCs w:val="32"/>
          <w:lang w:val="en-US" w:eastAsia="zh-CN"/>
        </w:rPr>
        <w:t>本项目所有采购设备的技术标准均须符合中华人民共和国现行有效国家标准，设备性能参数、制造工艺、安全要求不得低于国标规定，所供全部设备及辅材均应为全新合格产品。</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3CCCEC"/>
    <w:multiLevelType w:val="singleLevel"/>
    <w:tmpl w:val="B63CCCEC"/>
    <w:lvl w:ilvl="0" w:tentative="0">
      <w:start w:val="3"/>
      <w:numFmt w:val="chineseCounting"/>
      <w:suff w:val="nothing"/>
      <w:lvlText w:val="%1、"/>
      <w:lvlJc w:val="left"/>
      <w:rPr>
        <w:rFonts w:hint="eastAsia"/>
      </w:rPr>
    </w:lvl>
  </w:abstractNum>
  <w:abstractNum w:abstractNumId="1">
    <w:nsid w:val="F63ACA88"/>
    <w:multiLevelType w:val="singleLevel"/>
    <w:tmpl w:val="F63ACA88"/>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31420A"/>
    <w:rsid w:val="00D3740B"/>
    <w:rsid w:val="02FD5433"/>
    <w:rsid w:val="07D16440"/>
    <w:rsid w:val="09B40BA0"/>
    <w:rsid w:val="0AE04741"/>
    <w:rsid w:val="100504F3"/>
    <w:rsid w:val="194A100A"/>
    <w:rsid w:val="1C840808"/>
    <w:rsid w:val="28820638"/>
    <w:rsid w:val="29422187"/>
    <w:rsid w:val="2A0D6C0A"/>
    <w:rsid w:val="302566B1"/>
    <w:rsid w:val="32375B01"/>
    <w:rsid w:val="34F57549"/>
    <w:rsid w:val="35F46C50"/>
    <w:rsid w:val="3931420A"/>
    <w:rsid w:val="42E03F22"/>
    <w:rsid w:val="4646138E"/>
    <w:rsid w:val="49935F6C"/>
    <w:rsid w:val="4AAE1BC4"/>
    <w:rsid w:val="50017843"/>
    <w:rsid w:val="53B672D2"/>
    <w:rsid w:val="56C33848"/>
    <w:rsid w:val="56DB6D07"/>
    <w:rsid w:val="5B6561D5"/>
    <w:rsid w:val="5D074BB1"/>
    <w:rsid w:val="61103810"/>
    <w:rsid w:val="66AF0E04"/>
    <w:rsid w:val="67FB2D7D"/>
    <w:rsid w:val="6A94704E"/>
    <w:rsid w:val="6BF81461"/>
    <w:rsid w:val="6C613D47"/>
    <w:rsid w:val="6FAD43B8"/>
    <w:rsid w:val="70131DA0"/>
    <w:rsid w:val="7122539D"/>
    <w:rsid w:val="721F4459"/>
    <w:rsid w:val="747A30F0"/>
    <w:rsid w:val="748B3BD7"/>
    <w:rsid w:val="75510906"/>
    <w:rsid w:val="779C5C39"/>
    <w:rsid w:val="7DD547CA"/>
    <w:rsid w:val="7F6B4A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List 2"/>
    <w:basedOn w:val="1"/>
    <w:qFormat/>
    <w:uiPriority w:val="0"/>
    <w:pPr>
      <w:ind w:left="100" w:leftChars="200" w:hanging="200" w:hanging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788</Words>
  <Characters>977</Characters>
  <Lines>0</Lines>
  <Paragraphs>0</Paragraphs>
  <TotalTime>14</TotalTime>
  <ScaleCrop>false</ScaleCrop>
  <LinksUpToDate>false</LinksUpToDate>
  <CharactersWithSpaces>988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2025-05-16T08:12:00Z</dcterms:created>
  <dc:creator>时光</dc:creator>
  <cp:lastModifiedBy>佳丽</cp:lastModifiedBy>
  <dcterms:modified xsi:type="dcterms:W3CDTF">2026-08-03T01:19:44Z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7F332A02A27146588734D46808E751C4_13</vt:lpwstr>
  </property>
  <property fmtid="{D5CDD505-2E9C-101B-9397-08002B2CF9AE}" pid="4" name="KSOTemplateDocerSaveRecord">
    <vt:lpwstr>eyJoZGlkIjoiMDNmYjRkNTMyMjQ2OGM4ZjgzZmFkODY5MTIwNzRhNGYiLCJ1c2VySWQiOiI1ODEzODIxOTcifQ==</vt:lpwstr>
  </property>
</Properties>
</file>