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5E723">
      <w:pPr>
        <w:pStyle w:val="3"/>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遴选需求</w:t>
      </w:r>
    </w:p>
    <w:p w14:paraId="6E150C1B">
      <w:pPr>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p>
    <w:p w14:paraId="51C7A9C9">
      <w:pPr>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bookmarkStart w:id="0" w:name="OLE_LINK1"/>
      <w:r>
        <w:rPr>
          <w:rFonts w:hint="eastAsia" w:ascii="方正仿宋_GBK" w:hAnsi="方正仿宋_GBK" w:eastAsia="方正仿宋_GBK" w:cs="方正仿宋_GBK"/>
          <w:color w:val="auto"/>
          <w:sz w:val="32"/>
          <w:szCs w:val="32"/>
          <w:lang w:val="en-US" w:eastAsia="zh-CN"/>
        </w:rPr>
        <w:t>信阳市人民医院生殖医学科净化改造</w:t>
      </w:r>
      <w:bookmarkStart w:id="2" w:name="_GoBack"/>
      <w:bookmarkEnd w:id="2"/>
      <w:r>
        <w:rPr>
          <w:rFonts w:hint="eastAsia" w:ascii="方正仿宋_GBK" w:hAnsi="方正仿宋_GBK" w:eastAsia="方正仿宋_GBK" w:cs="方正仿宋_GBK"/>
          <w:color w:val="auto"/>
          <w:sz w:val="32"/>
          <w:szCs w:val="32"/>
          <w:lang w:val="en-US" w:eastAsia="zh-CN"/>
        </w:rPr>
        <w:t>面积约为500㎡，主要分为IUI实验室、IVF实验室、复苏室、设备间及其他辅助用房等。</w:t>
      </w:r>
    </w:p>
    <w:p w14:paraId="6ACC9064">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kern w:val="2"/>
          <w:sz w:val="32"/>
          <w:szCs w:val="32"/>
          <w:lang w:val="en-US" w:eastAsia="zh-CN" w:bidi="ar-SA"/>
        </w:rPr>
        <w:t>一、</w:t>
      </w:r>
      <w:r>
        <w:rPr>
          <w:rFonts w:hint="eastAsia" w:ascii="黑体" w:hAnsi="黑体" w:eastAsia="黑体" w:cs="黑体"/>
          <w:b w:val="0"/>
          <w:bCs w:val="0"/>
          <w:color w:val="auto"/>
          <w:sz w:val="32"/>
          <w:szCs w:val="32"/>
          <w:lang w:val="en-US" w:eastAsia="zh-CN"/>
        </w:rPr>
        <w:t>设计范围</w:t>
      </w:r>
    </w:p>
    <w:p w14:paraId="1199628E">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设计公司需充分勘查现场并收集现有资料，提出符合规范、符合医院要求的建设性方案，并对生殖专项验收负责。改造范围涉及装饰装修系统、通风空调系统（含净化）、给排水系统、电气系统（强电、弱电）、医用气体系</w:t>
      </w:r>
      <w:r>
        <w:rPr>
          <w:rFonts w:hint="eastAsia" w:ascii="方正仿宋_GBK" w:hAnsi="方正仿宋_GBK" w:eastAsia="方正仿宋_GBK" w:cs="方正仿宋_GBK"/>
          <w:color w:val="auto"/>
          <w:sz w:val="32"/>
          <w:szCs w:val="32"/>
          <w:highlight w:val="none"/>
          <w:lang w:val="en-US" w:eastAsia="zh-CN"/>
        </w:rPr>
        <w:t>统、精液处理（IUI,IVF）实验室吊顶更换等相关设计工</w:t>
      </w:r>
      <w:r>
        <w:rPr>
          <w:rFonts w:hint="eastAsia" w:ascii="方正仿宋_GBK" w:hAnsi="方正仿宋_GBK" w:eastAsia="方正仿宋_GBK" w:cs="方正仿宋_GBK"/>
          <w:color w:val="auto"/>
          <w:sz w:val="32"/>
          <w:szCs w:val="32"/>
          <w:lang w:val="en-US" w:eastAsia="zh-CN"/>
        </w:rPr>
        <w:t>程量清单及项目概算等。生殖医学科实验室房间需要向外扩大至后门口（FM乙1821处），男患更衣室、女病人更衣室、冲洗室、男医更衣室、女医更衣室，需在后期改造中添加层流净化系统，加装临时谈话间。</w:t>
      </w:r>
    </w:p>
    <w:p w14:paraId="26B2C63F">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二、设计服务内容</w:t>
      </w:r>
    </w:p>
    <w:p w14:paraId="7957516E">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方正仿宋_GBK" w:hAnsi="方正仿宋_GBK" w:eastAsia="方正仿宋_GBK" w:cs="方正仿宋_GBK"/>
          <w:color w:val="auto"/>
          <w:sz w:val="32"/>
          <w:szCs w:val="32"/>
          <w:lang w:val="en-US" w:eastAsia="zh-CN"/>
        </w:rPr>
        <w:t>完成本项目工程设计的所有工作内容并提供全套设计文件不少于4份（包括但不限于平面流程方案、工程量清单、概算、施工图设计文件）。</w:t>
      </w:r>
    </w:p>
    <w:bookmarkEnd w:id="0"/>
    <w:p w14:paraId="74FF790F">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三、设计要求</w:t>
      </w:r>
    </w:p>
    <w:p w14:paraId="32E06516">
      <w:pPr>
        <w:pageBreakBefore w:val="0"/>
        <w:widowControl w:val="0"/>
        <w:tabs>
          <w:tab w:val="left" w:pos="673"/>
        </w:tabs>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1.需满足以下要求：</w:t>
      </w:r>
    </w:p>
    <w:p w14:paraId="2B5C3F0F">
      <w:pPr>
        <w:pageBreakBefore w:val="0"/>
        <w:widowControl w:val="0"/>
        <w:tabs>
          <w:tab w:val="left" w:pos="673"/>
        </w:tabs>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（1）符合国家及行业规范要求；</w:t>
      </w:r>
    </w:p>
    <w:p w14:paraId="71F5D3D5">
      <w:pPr>
        <w:pageBreakBefore w:val="0"/>
        <w:widowControl w:val="0"/>
        <w:tabs>
          <w:tab w:val="left" w:pos="673"/>
        </w:tabs>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（2）符合人类辅助生殖医学技术规范要求；</w:t>
      </w:r>
    </w:p>
    <w:p w14:paraId="3479E985">
      <w:pPr>
        <w:pageBreakBefore w:val="0"/>
        <w:widowControl w:val="0"/>
        <w:tabs>
          <w:tab w:val="left" w:pos="673"/>
        </w:tabs>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（3）符合无菌实验室的技术规范要求；</w:t>
      </w:r>
    </w:p>
    <w:p w14:paraId="7FEAEE9B">
      <w:pPr>
        <w:pageBreakBefore w:val="0"/>
        <w:widowControl w:val="0"/>
        <w:tabs>
          <w:tab w:val="left" w:pos="673"/>
        </w:tabs>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（4）符合洁净手术部的技术规范要求；</w:t>
      </w:r>
    </w:p>
    <w:p w14:paraId="3E5FE66A">
      <w:pPr>
        <w:pageBreakBefore w:val="0"/>
        <w:widowControl w:val="0"/>
        <w:tabs>
          <w:tab w:val="left" w:pos="673"/>
        </w:tabs>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（5）使用的材料及设备符合国家规范和医院特殊要求；</w:t>
      </w:r>
    </w:p>
    <w:p w14:paraId="10C400A8">
      <w:pPr>
        <w:pageBreakBefore w:val="0"/>
        <w:widowControl w:val="0"/>
        <w:tabs>
          <w:tab w:val="left" w:pos="673"/>
        </w:tabs>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（6）符合使用科室的专业要求；</w:t>
      </w:r>
    </w:p>
    <w:p w14:paraId="4110E51C">
      <w:pPr>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设备选型、装饰材料要满足各区域使用要求，做到噪音低、洁净、新风量充足，同时具有先进性、环保性、高可靠性、实用性、可操作性、经济性与合理性。全部技术指标必须符合或高于本遴选需求及《人类辅助生殖技术规范》《医院洁净手术部建筑技术规范》《综合医院建筑设计规范》等相关国家标准的要求。如果国家有新的行业标准公布，则按新标准执行。</w:t>
      </w:r>
    </w:p>
    <w:p w14:paraId="64F35EA5">
      <w:pPr>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2. 主要功能区域的基本设计要求。主要功能区或功能间的要求需满足国家相关标准、地方标准、行业标准，确保通过国家验收。</w:t>
      </w:r>
    </w:p>
    <w:p w14:paraId="7CB372A5">
      <w:pPr>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3. 投标人应自行勘查现场，了解现场情况，在设计过程中应充分考虑现有的装饰、空调通风、电气、医疗配套设备、医用气体、智能化等方面。</w:t>
      </w:r>
    </w:p>
    <w:p w14:paraId="155B5FFE">
      <w:pPr>
        <w:pageBreakBefore w:val="0"/>
        <w:widowControl w:val="0"/>
        <w:tabs>
          <w:tab w:val="left" w:pos="1180"/>
        </w:tabs>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 投标人应和院方充分沟通，切实了解院方目前使用需求、未来发展需求、行业发展需求，确保院方符合现行各种规范，满足现行发展要求，同时，满足未来技术发展和周期量发展的需求。</w:t>
      </w:r>
    </w:p>
    <w:p w14:paraId="05C802F6">
      <w:pPr>
        <w:pageBreakBefore w:val="0"/>
        <w:widowControl w:val="0"/>
        <w:tabs>
          <w:tab w:val="left" w:pos="1180"/>
        </w:tabs>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 以上内容在投标人中选后进一步深化和完善。其他未明确的事宜，需参照各功能区国家标准及行业标准要求并与之一致。设计应符合国家和地方现行的有关标准、规范。</w:t>
      </w:r>
    </w:p>
    <w:p w14:paraId="525B1D16">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四、服务要求</w:t>
      </w:r>
    </w:p>
    <w:p w14:paraId="3880416C">
      <w:pPr>
        <w:pageBreakBefore w:val="0"/>
        <w:widowControl w:val="0"/>
        <w:tabs>
          <w:tab w:val="left" w:pos="1180"/>
        </w:tabs>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 参与遴选的公司中选之日起10日内，与医院订立书面设计合同，否则视为公司自动放弃。合同参照《建设工程设计合同示范文本（房屋建筑工程）》（GF-2015-0209）。</w:t>
      </w:r>
    </w:p>
    <w:p w14:paraId="14A452F8">
      <w:pPr>
        <w:pageBreakBefore w:val="0"/>
        <w:widowControl w:val="0"/>
        <w:tabs>
          <w:tab w:val="left" w:pos="1180"/>
        </w:tabs>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 由于中选公司原因，延误了设计文件交付时间，每延误一天，应减收合同价款的千分之五。延迟交付设计文件10天以上的，医院有权解除合同，给医院造成损失的，中选公司应赔偿损失。</w:t>
      </w:r>
    </w:p>
    <w:p w14:paraId="684A026F">
      <w:pPr>
        <w:pageBreakBefore w:val="0"/>
        <w:widowControl w:val="0"/>
        <w:numPr>
          <w:ilvl w:val="0"/>
          <w:numId w:val="0"/>
        </w:numPr>
        <w:tabs>
          <w:tab w:val="left" w:pos="1020"/>
        </w:tabs>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3. 在设计服务期限内，若中选公司的专业设计人员设计服务质量较差，医院有权要求中选公司更换相关专业同等资质的设计人员。</w:t>
      </w:r>
    </w:p>
    <w:p w14:paraId="39990831">
      <w:pPr>
        <w:pageBreakBefore w:val="0"/>
        <w:widowControl w:val="0"/>
        <w:tabs>
          <w:tab w:val="left" w:pos="1020"/>
        </w:tabs>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4. 投标人的投标设计方案仅为初步参考方案，中选后需根据医院提出的要求进行修改调整以满足使用科室的使用要求，并配合医院完成本项目所需的所有报批及验收手续。最终设计方案应以使用科室签字确认为准。</w:t>
      </w:r>
    </w:p>
    <w:p w14:paraId="53AFBEDD">
      <w:pPr>
        <w:pageBreakBefore w:val="0"/>
        <w:widowControl w:val="0"/>
        <w:tabs>
          <w:tab w:val="left" w:pos="1020"/>
        </w:tabs>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bookmarkStart w:id="1" w:name="OLE_LINK3"/>
      <w:r>
        <w:rPr>
          <w:rFonts w:hint="eastAsia" w:ascii="方正仿宋_GBK" w:hAnsi="方正仿宋_GBK" w:eastAsia="方正仿宋_GBK" w:cs="方正仿宋_GBK"/>
          <w:color w:val="auto"/>
          <w:kern w:val="2"/>
          <w:sz w:val="32"/>
          <w:szCs w:val="32"/>
          <w:lang w:val="en-US" w:eastAsia="zh-CN" w:bidi="ar-SA"/>
        </w:rPr>
        <w:t>5. 未经医院同意，中选公司不得更换遴选文件中拟派的项目负责人。中选公司必须配合医院的工作，提供到场服务，不得以任何理由拒绝到场服务</w:t>
      </w:r>
      <w:bookmarkEnd w:id="1"/>
      <w:r>
        <w:rPr>
          <w:rFonts w:hint="eastAsia" w:ascii="方正仿宋_GBK" w:hAnsi="方正仿宋_GBK" w:eastAsia="方正仿宋_GBK" w:cs="方正仿宋_GBK"/>
          <w:color w:val="auto"/>
          <w:kern w:val="2"/>
          <w:sz w:val="32"/>
          <w:szCs w:val="32"/>
          <w:lang w:val="en-US" w:eastAsia="zh-CN" w:bidi="ar-SA"/>
        </w:rPr>
        <w:t>。</w:t>
      </w:r>
    </w:p>
    <w:p w14:paraId="54A54FF7">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五、业绩要求</w:t>
      </w:r>
    </w:p>
    <w:p w14:paraId="0492FD5F">
      <w:pPr>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参与遴选的设计公司自2022年1月1日以来完成生殖医学科设计业绩不少于1个。</w:t>
      </w:r>
    </w:p>
    <w:p w14:paraId="1D414BE1">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六、报价及其他要求</w:t>
      </w:r>
    </w:p>
    <w:p w14:paraId="440CED85">
      <w:pPr>
        <w:pageBreakBefore w:val="0"/>
        <w:widowControl w:val="0"/>
        <w:tabs>
          <w:tab w:val="left" w:pos="1020"/>
        </w:tabs>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 报价是为满足全部遴选需求的包干价格，价格包含但不限于：</w:t>
      </w:r>
      <w:r>
        <w:rPr>
          <w:rFonts w:hint="eastAsia" w:ascii="方正仿宋_GBK" w:hAnsi="方正仿宋_GBK" w:eastAsia="方正仿宋_GBK" w:cs="方正仿宋_GBK"/>
          <w:color w:val="auto"/>
          <w:sz w:val="32"/>
          <w:szCs w:val="32"/>
          <w:lang w:val="en-US" w:eastAsia="zh-CN"/>
        </w:rPr>
        <w:t>设计费</w:t>
      </w:r>
      <w:r>
        <w:rPr>
          <w:rFonts w:hint="eastAsia" w:ascii="方正仿宋_GBK" w:hAnsi="方正仿宋_GBK" w:eastAsia="方正仿宋_GBK" w:cs="方正仿宋_GBK"/>
          <w:color w:val="auto"/>
          <w:kern w:val="2"/>
          <w:sz w:val="32"/>
          <w:szCs w:val="32"/>
          <w:lang w:val="en-US" w:eastAsia="zh-CN" w:bidi="ar-SA"/>
        </w:rPr>
        <w:t>、人工、纳税等全部费用。中选后的最终报价不允许作任何调整。</w:t>
      </w:r>
    </w:p>
    <w:p w14:paraId="7D851AA9">
      <w:pPr>
        <w:pageBreakBefore w:val="0"/>
        <w:widowControl w:val="0"/>
        <w:tabs>
          <w:tab w:val="left" w:pos="1020"/>
        </w:tabs>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2. 设计服务费分两期支付：</w:t>
      </w:r>
    </w:p>
    <w:p w14:paraId="33FE2788">
      <w:pPr>
        <w:pageBreakBefore w:val="0"/>
        <w:widowControl w:val="0"/>
        <w:tabs>
          <w:tab w:val="left" w:pos="1020"/>
        </w:tabs>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（1）在完成本项目全部工程设计工作并提交全套设计文件后，支付设计服务费的50%；</w:t>
      </w:r>
    </w:p>
    <w:p w14:paraId="63DB4080">
      <w:pPr>
        <w:pageBreakBefore w:val="0"/>
        <w:widowControl w:val="0"/>
        <w:tabs>
          <w:tab w:val="left" w:pos="1020"/>
        </w:tabs>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（2）在生殖医学科达标工程项目通过竣工验收后，支付剩余50%的设计服务费。</w:t>
      </w:r>
    </w:p>
    <w:p w14:paraId="13A4A1E5">
      <w:pPr>
        <w:pageBreakBefore w:val="0"/>
        <w:widowControl w:val="0"/>
        <w:tabs>
          <w:tab w:val="left" w:pos="1020"/>
        </w:tabs>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3. 生殖医学科达标工程项目启动实施期间，因项目实际需求需调整设计图纸的，中选设计单位应无条件配合完成图纸修改、完善等相关工作；中选单位拒不配合的，构成违约，须全额返还医院已支付的全部设计费用，给医院造成损失的，另行依法承担赔偿责任。</w:t>
      </w:r>
    </w:p>
    <w:p w14:paraId="433D05C8">
      <w:pPr>
        <w:pageBreakBefore w:val="0"/>
        <w:widowControl w:val="0"/>
        <w:tabs>
          <w:tab w:val="left" w:pos="1020"/>
        </w:tabs>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4. 中选单位若存在延误交付设计文件、中途放弃、多次响应不及时或不积极配合院方现场工作等情形，给医院造成损失的，按中标金额的100%向医院支付赔偿金。</w:t>
      </w:r>
    </w:p>
    <w:p w14:paraId="7506F679">
      <w:pPr>
        <w:pageBreakBefore w:val="0"/>
        <w:widowControl w:val="0"/>
        <w:tabs>
          <w:tab w:val="left" w:pos="1180"/>
        </w:tabs>
        <w:kinsoku/>
        <w:wordWrap/>
        <w:overflowPunct/>
        <w:topLinePunct w:val="0"/>
        <w:autoSpaceDE/>
        <w:autoSpaceDN/>
        <w:bidi w:val="0"/>
        <w:adjustRightInd/>
        <w:snapToGrid/>
        <w:spacing w:line="580" w:lineRule="exact"/>
        <w:ind w:firstLine="643" w:firstLineChars="200"/>
        <w:jc w:val="left"/>
        <w:textAlignment w:val="auto"/>
        <w:rPr>
          <w:rFonts w:hint="default" w:ascii="仿宋" w:hAnsi="仿宋" w:eastAsia="仿宋" w:cs="仿宋"/>
          <w:b/>
          <w:bCs/>
          <w:color w:val="FF0000"/>
          <w:sz w:val="32"/>
          <w:szCs w:val="32"/>
          <w:highlight w:val="none"/>
          <w:lang w:val="en-US" w:eastAsia="zh-CN"/>
        </w:rPr>
      </w:pPr>
    </w:p>
    <w:p w14:paraId="4555F208">
      <w:pPr>
        <w:numPr>
          <w:ilvl w:val="0"/>
          <w:numId w:val="0"/>
        </w:numPr>
        <w:rPr>
          <w:rFonts w:hint="eastAsia" w:ascii="仿宋" w:hAnsi="仿宋" w:eastAsia="仿宋" w:cs="仿宋"/>
          <w:color w:val="auto"/>
          <w:kern w:val="2"/>
          <w:sz w:val="32"/>
          <w:szCs w:val="32"/>
          <w:lang w:val="en-US" w:eastAsia="zh-CN" w:bidi="ar-SA"/>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C0839E-B36D-4CDB-A402-6C02390EC7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DBA2D45C-827A-4D2E-8D22-BE459ADEAB8E}"/>
  </w:font>
  <w:font w:name="方正仿宋_GBK">
    <w:panose1 w:val="02000000000000000000"/>
    <w:charset w:val="86"/>
    <w:family w:val="auto"/>
    <w:pitch w:val="default"/>
    <w:sig w:usb0="A00002BF" w:usb1="38CF7CFA" w:usb2="00082016" w:usb3="00000000" w:csb0="00040001" w:csb1="00000000"/>
    <w:embedRegular r:id="rId3" w:fontKey="{FCA785AA-931D-4DB6-B93A-6A77B690F2A3}"/>
  </w:font>
  <w:font w:name="仿宋">
    <w:panose1 w:val="02010609060101010101"/>
    <w:charset w:val="86"/>
    <w:family w:val="auto"/>
    <w:pitch w:val="default"/>
    <w:sig w:usb0="800002BF" w:usb1="38CF7CFA" w:usb2="00000016" w:usb3="00000000" w:csb0="00040001" w:csb1="00000000"/>
    <w:embedRegular r:id="rId4" w:fontKey="{3D59223F-D848-4FFB-9ADB-38D2021888F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mMTAyYzY0ODFlYjUzZWFjYjMyYjQ5M2UwMjFiNmQifQ=="/>
  </w:docVars>
  <w:rsids>
    <w:rsidRoot w:val="5B3F31E8"/>
    <w:rsid w:val="00950240"/>
    <w:rsid w:val="01964C25"/>
    <w:rsid w:val="02351D79"/>
    <w:rsid w:val="025704B8"/>
    <w:rsid w:val="02A57110"/>
    <w:rsid w:val="03F95CCB"/>
    <w:rsid w:val="04A61428"/>
    <w:rsid w:val="0C0D6CF6"/>
    <w:rsid w:val="0D72469C"/>
    <w:rsid w:val="0E22481C"/>
    <w:rsid w:val="0E5651A9"/>
    <w:rsid w:val="13EE4832"/>
    <w:rsid w:val="14F8480D"/>
    <w:rsid w:val="172C122C"/>
    <w:rsid w:val="19D84510"/>
    <w:rsid w:val="19ED4F0A"/>
    <w:rsid w:val="1A732F49"/>
    <w:rsid w:val="1ACD1A3F"/>
    <w:rsid w:val="1B932876"/>
    <w:rsid w:val="1D1C5E78"/>
    <w:rsid w:val="1E91399D"/>
    <w:rsid w:val="1F3507CD"/>
    <w:rsid w:val="2131346F"/>
    <w:rsid w:val="21D462C2"/>
    <w:rsid w:val="224D4659"/>
    <w:rsid w:val="29177195"/>
    <w:rsid w:val="32207FA8"/>
    <w:rsid w:val="367E0853"/>
    <w:rsid w:val="37F371D9"/>
    <w:rsid w:val="41A0074A"/>
    <w:rsid w:val="42743C3A"/>
    <w:rsid w:val="438F22F2"/>
    <w:rsid w:val="452D7A53"/>
    <w:rsid w:val="474127F1"/>
    <w:rsid w:val="4A8718B6"/>
    <w:rsid w:val="4ECE1221"/>
    <w:rsid w:val="4EE44E09"/>
    <w:rsid w:val="50005B08"/>
    <w:rsid w:val="50504642"/>
    <w:rsid w:val="50F05106"/>
    <w:rsid w:val="51E22D3B"/>
    <w:rsid w:val="5251307B"/>
    <w:rsid w:val="54063F0A"/>
    <w:rsid w:val="55780E38"/>
    <w:rsid w:val="57BB061D"/>
    <w:rsid w:val="59596646"/>
    <w:rsid w:val="5B2D6220"/>
    <w:rsid w:val="5B3F31E8"/>
    <w:rsid w:val="5BE94BA7"/>
    <w:rsid w:val="5F38763A"/>
    <w:rsid w:val="62522327"/>
    <w:rsid w:val="629D4143"/>
    <w:rsid w:val="65F3222C"/>
    <w:rsid w:val="6E166FE8"/>
    <w:rsid w:val="6F4660C0"/>
    <w:rsid w:val="716E3926"/>
    <w:rsid w:val="71787AB9"/>
    <w:rsid w:val="719D333E"/>
    <w:rsid w:val="71C033D0"/>
    <w:rsid w:val="73F40036"/>
    <w:rsid w:val="75AF5D58"/>
    <w:rsid w:val="75D12590"/>
    <w:rsid w:val="772963B7"/>
    <w:rsid w:val="77EB39F0"/>
    <w:rsid w:val="7AE21A7E"/>
    <w:rsid w:val="7D0270B5"/>
    <w:rsid w:val="7D1110A6"/>
    <w:rsid w:val="7FC82F35"/>
    <w:rsid w:val="7FD76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9713c630-a011-4d15-920b-8637e3fab914</errorID>
      <errorWord>（</errorWord>
      <group>L1_Punc</group>
      <groupName>标点问题</groupName>
      <ability>L2_Punc</ability>
      <abilityName>标点符号检查</abilityName>
      <candidateList/>
      <explain/>
      <paraID>42F72526</paraID>
      <start>116</start>
      <end>117</end>
      <status>unmodified</status>
      <modifiedWord/>
      <trackRevisions>false</trackRevisions>
    </reviewItem>
  </reviewItems>
  <config/>
</contractReview>
</file>

<file path=customXml/itemProps1.xml><?xml version="1.0" encoding="utf-8"?>
<ds:datastoreItem xmlns:ds="http://schemas.openxmlformats.org/officeDocument/2006/customXml" ds:itemID="{f5b80735-6838-448a-abed-2489b7b5a364}">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1662</Words>
  <Characters>1715</Characters>
  <Lines>0</Lines>
  <Paragraphs>0</Paragraphs>
  <TotalTime>104</TotalTime>
  <ScaleCrop>false</ScaleCrop>
  <LinksUpToDate>false</LinksUpToDate>
  <CharactersWithSpaces>1733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2025-04-11T02:17:00Z</dcterms:created>
  <dc:creator>尹玥</dc:creator>
  <cp:lastModifiedBy>佳丽</cp:lastModifiedBy>
  <cp:lastPrinted>2025-12-24T03:21:25Z</cp:lastPrinted>
  <dcterms:modified xsi:type="dcterms:W3CDTF">2025-12-24T03:22:55Z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D5F2405026A24879AE34BF6C9A994E82_13</vt:lpwstr>
  </property>
  <property fmtid="{D5CDD505-2E9C-101B-9397-08002B2CF9AE}" pid="4" name="KSOTemplateDocerSaveRecord">
    <vt:lpwstr>eyJoZGlkIjoiODc1YjBkNmIyODVmMmI0ZTU4NDAwMzE5ZjMzNWFjOGYiLCJ1c2VySWQiOiI1ODEzODIxOTcifQ==</vt:lpwstr>
  </property>
</Properties>
</file>