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7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采购需求</w:t>
      </w:r>
    </w:p>
    <w:p w14:paraId="37E56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 w14:paraId="25F71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技术参数</w:t>
      </w:r>
    </w:p>
    <w:p w14:paraId="07297E6E">
      <w:pPr>
        <w:numPr>
          <w:ilvl w:val="0"/>
          <w:numId w:val="1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容积:≥500L</w:t>
      </w:r>
    </w:p>
    <w:p w14:paraId="58BE1E75">
      <w:pPr>
        <w:widowControl w:val="0"/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装载容量:满载一次可处理≥18个DIN标准器械托盘或≥64根导管或≥38个湿化瓶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。</w:t>
      </w:r>
    </w:p>
    <w:p w14:paraId="2618E380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外观要求：整体不锈钢外观，带侧部除湿功能；显示屏和控制面板操作高度正对操作者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便于操作。</w:t>
      </w:r>
    </w:p>
    <w:p w14:paraId="405CDF4F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材质要求：外罩、柜体采用优质SUS304不锈钢拉丝板，板材厚度≥1.2mm，板材折边采用刨槽工艺，折边圆角小，整体缝隙小。</w:t>
      </w:r>
    </w:p>
    <w:p w14:paraId="46C7A6D2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腔体结构：干燥腔采用拼接方式成型（非焊接方式）。</w:t>
      </w:r>
    </w:p>
    <w:p w14:paraId="3BF6FE0A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 xml:space="preserve">舱体高度≥1600mm，满足各类导管的长度要求，避免干燥过程中，导管与舱体底部接触。   </w:t>
      </w:r>
    </w:p>
    <w:p w14:paraId="2E480BFA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密封门材质要求：门板采用优质SUS304不锈钢拉丝板，板材厚度≥2mm，板材折边采用刨槽工艺，折边圆角小，整体缝隙小。</w:t>
      </w:r>
    </w:p>
    <w:p w14:paraId="1C1A38CC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密封门结构要求：门体中部采用双层PC透明玻璃结构，通透面积大，保证可视性同时，又能够有效阻隔舱体内热量损耗、降低密封门工作温度。</w:t>
      </w:r>
    </w:p>
    <w:p w14:paraId="36810A3B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门密封要求：采用电磁锁，电磁锁吸合处位于门体上部和下部。密封胶条嵌于密封门内板处，采用圆弧形中空结构。</w:t>
      </w:r>
    </w:p>
    <w:p w14:paraId="05ECB63D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密封门转轴要求：密封门固定采用上下转轴方式，隐藏式结构，转轴整体置于设备内部。</w:t>
      </w:r>
    </w:p>
    <w:p w14:paraId="08CB9BC1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维修门要求：采用优质SUS304不锈钢拉丝板，板材折边采用刨槽工艺，折边圆角小；上下双磁吸闭合方式，开关方便；底部开散热孔，满足侧部风机散热需求，避免局部温度过高。</w:t>
      </w:r>
    </w:p>
    <w:p w14:paraId="540D4E76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风机要求：采用交流离心风机，电容感应启动，顶风机风量≥1900m³/h，最大静压≥700Pa，噪音≤75dB；侧风机风量≥570m³/h，最大静压≥450Pa，噪音≤72dB。顶风机与出风口联接，采用锥形结构设计，最大限度减少风量损耗。</w:t>
      </w:r>
    </w:p>
    <w:p w14:paraId="3B6716B2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风压开关：当风机故障或运行中密封门开启时，风压过低，风压开关启动，蜂鸣器报警，显示屏提示报警信息，程序停止运行，直至故障排除。</w:t>
      </w:r>
    </w:p>
    <w:p w14:paraId="08DC6ED3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过热保护：设备具有加热系统故障检测、保护、报警功能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  <w:vertAlign w:val="baseline"/>
        </w:rPr>
        <w:t>保护阶段，程序停止运行，排出故障后，方可正常使用。</w:t>
      </w:r>
    </w:p>
    <w:p w14:paraId="5F0F72C9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加热器要求：采用电加热方式，分布在侧风道内，减小占用空间，加热器数量</w:t>
      </w:r>
      <w:bookmarkStart w:id="0" w:name="OLE_LINK1"/>
      <w:r>
        <w:rPr>
          <w:rFonts w:hint="eastAsia" w:ascii="仿宋" w:hAnsi="仿宋" w:eastAsia="仿宋" w:cs="仿宋"/>
          <w:sz w:val="28"/>
          <w:szCs w:val="36"/>
          <w:vertAlign w:val="baseline"/>
        </w:rPr>
        <w:t>≥</w:t>
      </w:r>
      <w:bookmarkEnd w:id="0"/>
      <w:r>
        <w:rPr>
          <w:rFonts w:hint="eastAsia" w:ascii="仿宋" w:hAnsi="仿宋" w:eastAsia="仿宋" w:cs="仿宋"/>
          <w:sz w:val="28"/>
          <w:szCs w:val="36"/>
          <w:vertAlign w:val="baseline"/>
        </w:rPr>
        <w:t xml:space="preserve">7根，设备整体加热功率≥4.9kVA，加热箱加装温度探头，精准测量空气温度，加热管含过热保护。加热箱外部粘贴隔热保温层。                                   </w:t>
      </w:r>
    </w:p>
    <w:p w14:paraId="58498970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除湿系统要求：采用风冷换热结构，密闭结构，利用散热器对除湿风道局部散热。</w:t>
      </w:r>
    </w:p>
    <w:p w14:paraId="3A01BE05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控制系统要求：采用高性能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36"/>
          <w:vertAlign w:val="baseline"/>
        </w:rPr>
        <w:t>32位控制器，具有多个RS485/232接口，方便扩展设备功能。采用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36"/>
          <w:vertAlign w:val="baseline"/>
        </w:rPr>
        <w:t>7英寸高清彩色触摸屏作为人机界面，显示程序类型、实时温度、运行时间、报警信息提示等内容。</w:t>
      </w:r>
    </w:p>
    <w:p w14:paraId="5C313E8D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程序设定：采用相互独立的开放程序，内置≥4套默认程序（器械、玻璃器皿、湿化瓶、导管）、≥2套自动程序、≥4套自定义程序。干燥温度设置范围40℃～99℃，干燥时间设置范围1～999min，各程序参数均可调节。</w:t>
      </w:r>
    </w:p>
    <w:p w14:paraId="7B6DF171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安全保护：拥有超温保护、过热保护、风压保护、过载保护等多重安全防护措施；程序运行结束后，若温度过高，设备自动冷却，防止烫伤；设备断电后可以记忆断电前的运行状态，恢复供电后继续断电前的程序。</w:t>
      </w:r>
    </w:p>
    <w:p w14:paraId="35F1C226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导管干燥架：采用抽拉式医用导管干燥架，通过管架的弹性胶板特有的开口结构，与管子扣合后通过胶板的弹性作用把管子夹在管架上，适合装夹不同口径（φ6～φ30mm）的导管。</w:t>
      </w:r>
    </w:p>
    <w:p w14:paraId="6F2700C9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湿化瓶干燥架：适合内径为9mm～42mm的瓶类物品使用。将需要烘干的瓶类物品倒挂在U形中空弯管</w:t>
      </w:r>
      <w:r>
        <w:rPr>
          <w:rFonts w:hint="eastAsia" w:ascii="仿宋" w:hAnsi="仿宋" w:eastAsia="仿宋" w:cs="仿宋"/>
          <w:sz w:val="28"/>
          <w:szCs w:val="36"/>
          <w:vertAlign w:val="baseline"/>
          <w:lang w:eastAsia="zh-CN"/>
        </w:rPr>
        <w:t>热风干燥</w:t>
      </w:r>
      <w:r>
        <w:rPr>
          <w:rFonts w:hint="eastAsia" w:ascii="仿宋" w:hAnsi="仿宋" w:eastAsia="仿宋" w:cs="仿宋"/>
          <w:sz w:val="28"/>
          <w:szCs w:val="36"/>
          <w:vertAlign w:val="baseline"/>
        </w:rPr>
        <w:t>。</w:t>
      </w:r>
    </w:p>
    <w:p w14:paraId="07532423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仿宋" w:hAnsi="仿宋" w:eastAsia="仿宋" w:cs="仿宋"/>
          <w:sz w:val="28"/>
          <w:szCs w:val="36"/>
          <w:vertAlign w:val="baseline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</w:rPr>
        <w:t>积水盘：外置式积水盘，收集腔体底部流出的冷凝水。</w:t>
      </w:r>
    </w:p>
    <w:p w14:paraId="57DCED32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安装要求：根据现场情况要求拆除现有电动传递窗（由医院保存），将设备在老传递窗位置内嵌式安装，设备尺寸要求长*宽*高：685mm*1030mm*2000mm(±20mm);配置一台</w:t>
      </w:r>
      <w:r>
        <w:rPr>
          <w:rFonts w:hint="eastAsia" w:ascii="仿宋" w:hAnsi="仿宋" w:eastAsia="仿宋" w:cs="仿宋"/>
          <w:sz w:val="28"/>
          <w:szCs w:val="36"/>
          <w:vertAlign w:val="baseline"/>
        </w:rPr>
        <w:t>≥</w:t>
      </w: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900mm*900mm双门互锁传递窗1个，中标方负责安装及不锈钢隔断修复；</w:t>
      </w:r>
    </w:p>
    <w:p w14:paraId="5F7C192D">
      <w:pPr>
        <w:rPr>
          <w:rFonts w:hint="default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F4EE4"/>
    <w:multiLevelType w:val="singleLevel"/>
    <w:tmpl w:val="6FDF4EE4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WM3NjgzZmU0NGFjMGUzZWQ0YjRlNTIxYmEyNTAifQ=="/>
  </w:docVars>
  <w:rsids>
    <w:rsidRoot w:val="67E20F50"/>
    <w:rsid w:val="013A0DF8"/>
    <w:rsid w:val="01DE00AC"/>
    <w:rsid w:val="083166C4"/>
    <w:rsid w:val="09BE6C8D"/>
    <w:rsid w:val="0EB84EBD"/>
    <w:rsid w:val="1B4C0CC8"/>
    <w:rsid w:val="1CF91CFE"/>
    <w:rsid w:val="1FD430C8"/>
    <w:rsid w:val="278B5876"/>
    <w:rsid w:val="2C28465E"/>
    <w:rsid w:val="30762E75"/>
    <w:rsid w:val="46535859"/>
    <w:rsid w:val="4DE7325D"/>
    <w:rsid w:val="5C9D77AC"/>
    <w:rsid w:val="623559DB"/>
    <w:rsid w:val="65DF1935"/>
    <w:rsid w:val="67E20F50"/>
    <w:rsid w:val="680A41A7"/>
    <w:rsid w:val="68E328F0"/>
    <w:rsid w:val="6CDC52D5"/>
    <w:rsid w:val="6F8010EF"/>
    <w:rsid w:val="781B5EA0"/>
    <w:rsid w:val="7AC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1459</Characters>
  <Lines>0</Lines>
  <Paragraphs>0</Paragraphs>
  <TotalTime>10</TotalTime>
  <ScaleCrop>false</ScaleCrop>
  <LinksUpToDate>false</LinksUpToDate>
  <CharactersWithSpaces>1497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2024-09-11T08:21:00Z</dcterms:created>
  <dc:creator>吳鵬飛</dc:creator>
  <cp:lastModifiedBy>佳丽</cp:lastModifiedBy>
  <cp:lastPrinted>2025-11-11T07:49:00Z</cp:lastPrinted>
  <dcterms:modified xsi:type="dcterms:W3CDTF">2025-11-11T07:51:53Z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DAA0E6A5F2704D80A6C56DCE0A2C5D59_13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