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9F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采购需求</w:t>
      </w:r>
    </w:p>
    <w:p w14:paraId="00E3E67E">
      <w:pPr>
        <w:numPr>
          <w:ilvl w:val="0"/>
          <w:numId w:val="2"/>
        </w:numP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项目概况</w:t>
      </w:r>
    </w:p>
    <w:p w14:paraId="549F659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项目名称：移动护理车及配套设备采购项目</w:t>
      </w:r>
    </w:p>
    <w:p w14:paraId="564FA50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数量：7套</w:t>
      </w:r>
    </w:p>
    <w:p w14:paraId="0EE310E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质保期:三年</w:t>
      </w:r>
    </w:p>
    <w:p w14:paraId="479B60D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供货周期：5个工作日</w:t>
      </w:r>
    </w:p>
    <w:p w14:paraId="121C3BB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技术参数</w:t>
      </w:r>
    </w:p>
    <w:p w14:paraId="535E50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ar-SA"/>
        </w:rPr>
        <w:t>（1）设备用途：移动护理车通过集成多种功能，如电脑、扫描设备、多媒体设备等，使得医护人员可以随时查看患者的电子病历、医嘱信息等，无需往返于护士站和病房之间查阅纸质病历，从而节省时间并减少人为错误。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‌</w:t>
      </w:r>
    </w:p>
    <w:p w14:paraId="4A55C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（2）车体参数</w:t>
      </w:r>
    </w:p>
    <w:p w14:paraId="637BDD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1.车体结构，要求一体化及电脑嵌入设计。</w:t>
      </w:r>
    </w:p>
    <w:p w14:paraId="612C4A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2.车体材料，要求符合环保要求（需提供第三方出具的抗菌测试报告，抗菌率99.9%，符合GB/T21510-2008标准或者GB/T31402-2015标准）。</w:t>
      </w:r>
    </w:p>
    <w:p w14:paraId="146496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3.车体辅材，车体侧面配有垃圾桶*2及锐器盒，洗手液架、储物盒等辅助工具支架。预留挂件接口，已满足临床增加使用挂件。</w:t>
      </w:r>
    </w:p>
    <w:p w14:paraId="228F79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4.工作台面尺寸，长≥460mm宽≥430mm，设计围挡或防滑落挡条，防止物品掉落，桌面有防漏液槽。</w:t>
      </w:r>
    </w:p>
    <w:p w14:paraId="022BFE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5.整车外形尺寸，底盘尺寸长≥460mm宽≥440mm高≥1200mm（参考），车体配置抽屉3-5层，配置把手及脚轮（不少于两个带锁定功能，且具备静音功能）方便移动，所有线缆隐藏式设计。</w:t>
      </w:r>
    </w:p>
    <w:p w14:paraId="1D8724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6.整车需出具防尘、防水、防震等相关资质认证证书。</w:t>
      </w:r>
    </w:p>
    <w:p w14:paraId="1F849C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（3）配套计算机参数</w:t>
      </w:r>
    </w:p>
    <w:p w14:paraId="5266C2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1.CPU  I5  8代及以上</w:t>
      </w:r>
    </w:p>
    <w:p w14:paraId="50DCDC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2.硬盘512G固态及以上</w:t>
      </w:r>
    </w:p>
    <w:p w14:paraId="6657D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3.内存16G及以上</w:t>
      </w:r>
    </w:p>
    <w:p w14:paraId="1EB17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4.双网卡设置（有线及无线）</w:t>
      </w:r>
    </w:p>
    <w:p w14:paraId="61EDD6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5.显示器21寸及以上</w:t>
      </w:r>
    </w:p>
    <w:p w14:paraId="65B63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6.输出显示接口（HDMI或VGA)</w:t>
      </w:r>
    </w:p>
    <w:p w14:paraId="33CB07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7.操作系统win10及以上</w:t>
      </w:r>
    </w:p>
    <w:p w14:paraId="0F1C6F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（4）配套电池参数</w:t>
      </w:r>
    </w:p>
    <w:p w14:paraId="43972A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1.磷酸铁锂（提供第三方实验室材质磷酸铁锂电池检测报告）循环次数≥2000次以上。</w:t>
      </w:r>
    </w:p>
    <w:p w14:paraId="14F98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2.充电时间充电时间≤5小时，供电时间≥8小时。</w:t>
      </w:r>
    </w:p>
    <w:p w14:paraId="773CC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3.有相关电源管理软件，实现一键开关（电脑及电池）</w:t>
      </w:r>
    </w:p>
    <w:p w14:paraId="5C6D45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4.需提供3C认证，节能认证，环境认证。</w:t>
      </w:r>
    </w:p>
    <w:p w14:paraId="51122F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（5）移动护理车整套设备重量在40-70KG之间。</w:t>
      </w:r>
    </w:p>
    <w:p w14:paraId="1691E5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 w:bidi="ar-SA"/>
        </w:rPr>
        <w:t>三、维保要求</w:t>
      </w:r>
    </w:p>
    <w:p w14:paraId="3A30CD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（1）质保期：设备验收合格后整车免费保修≥3年。</w:t>
      </w:r>
    </w:p>
    <w:p w14:paraId="3CAACF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（2）售后服务</w:t>
      </w:r>
    </w:p>
    <w:p w14:paraId="285B43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在设备质保期内，应确保设备的正常使用。在接到用户维修要求后应10分钟内作出回应，并在24小时内派人到达买方现场实施维修。8个工作小时未修复需提供备品。</w:t>
      </w:r>
    </w:p>
    <w:p w14:paraId="449F5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（3）技术支持</w:t>
      </w:r>
    </w:p>
    <w:p w14:paraId="29937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提供终身免费软件升级。</w:t>
      </w:r>
    </w:p>
    <w:p w14:paraId="5CE6DC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（4）培训</w:t>
      </w:r>
    </w:p>
    <w:p w14:paraId="188FE5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设备安装后需对科室设备进行操作培训，使其能正确操作设备。并提供设备使用说明书。</w:t>
      </w:r>
      <w:bookmarkStart w:id="0" w:name="_GoBack"/>
      <w:bookmarkEnd w:id="0"/>
    </w:p>
    <w:p w14:paraId="13BE3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Chars="0"/>
        <w:jc w:val="both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0928ED-A196-4480-AA07-26F82466E88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8EF09"/>
    <w:multiLevelType w:val="singleLevel"/>
    <w:tmpl w:val="1EE8EF0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0471879"/>
    <w:multiLevelType w:val="singleLevel"/>
    <w:tmpl w:val="704718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E3E3657"/>
    <w:multiLevelType w:val="multilevel"/>
    <w:tmpl w:val="7E3E3657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579D9"/>
    <w:rsid w:val="072950F8"/>
    <w:rsid w:val="10096D3D"/>
    <w:rsid w:val="1BFB2DBE"/>
    <w:rsid w:val="1D7D279D"/>
    <w:rsid w:val="1EE317E5"/>
    <w:rsid w:val="21C66827"/>
    <w:rsid w:val="2A573CED"/>
    <w:rsid w:val="2AA84549"/>
    <w:rsid w:val="2C3D447E"/>
    <w:rsid w:val="2CEA7DCC"/>
    <w:rsid w:val="2EBA4414"/>
    <w:rsid w:val="2EDD3543"/>
    <w:rsid w:val="301C48FC"/>
    <w:rsid w:val="31550F5F"/>
    <w:rsid w:val="365F74DC"/>
    <w:rsid w:val="3837515E"/>
    <w:rsid w:val="3DA97279"/>
    <w:rsid w:val="418C651A"/>
    <w:rsid w:val="45E83A41"/>
    <w:rsid w:val="4C5916EF"/>
    <w:rsid w:val="4CD7191D"/>
    <w:rsid w:val="4CFE1087"/>
    <w:rsid w:val="519A0DF5"/>
    <w:rsid w:val="52293911"/>
    <w:rsid w:val="5C5274C4"/>
    <w:rsid w:val="61B72CE8"/>
    <w:rsid w:val="629C30FF"/>
    <w:rsid w:val="62C4089A"/>
    <w:rsid w:val="640502D6"/>
    <w:rsid w:val="6673060D"/>
    <w:rsid w:val="67F3434E"/>
    <w:rsid w:val="69B579D9"/>
    <w:rsid w:val="6D3838E5"/>
    <w:rsid w:val="7399049F"/>
    <w:rsid w:val="772E53A2"/>
    <w:rsid w:val="77726155"/>
    <w:rsid w:val="7A432F13"/>
    <w:rsid w:val="7BA434D7"/>
    <w:rsid w:val="7D75055F"/>
    <w:rsid w:val="7E13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widowControl/>
      <w:numPr>
        <w:ilvl w:val="1"/>
        <w:numId w:val="1"/>
      </w:numPr>
      <w:tabs>
        <w:tab w:val="left" w:pos="576"/>
      </w:tabs>
      <w:adjustRightInd w:val="0"/>
      <w:ind w:left="575" w:hanging="575" w:firstLineChars="0"/>
      <w:outlineLvl w:val="1"/>
    </w:pPr>
    <w:rPr>
      <w:rFonts w:eastAsia="楷体" w:asciiTheme="majorHAnsi" w:hAnsiTheme="majorHAnsi" w:cstheme="majorBidi"/>
      <w:bCs/>
      <w:kern w:val="0"/>
      <w:sz w:val="32"/>
      <w:szCs w:val="28"/>
      <w:lang w:eastAsia="en-US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spacing w:before="180" w:after="180"/>
    </w:pPr>
    <w:rPr>
      <w:rFonts w:asciiTheme="minorHAnsi" w:hAnsiTheme="minorHAnsi" w:cstheme="minorBidi"/>
      <w:kern w:val="0"/>
      <w:lang w:eastAsia="en-US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823</Words>
  <Characters>927</Characters>
  <Lines>0</Lines>
  <Paragraphs>0</Paragraphs>
  <TotalTime>5</TotalTime>
  <ScaleCrop>false</ScaleCrop>
  <LinksUpToDate>false</LinksUpToDate>
  <CharactersWithSpaces>931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2024-12-11T00:24:00Z</dcterms:created>
  <dc:creator>August</dc:creator>
  <cp:lastModifiedBy>佳丽</cp:lastModifiedBy>
  <cp:lastPrinted>2024-12-17T02:21:00Z</cp:lastPrinted>
  <dcterms:modified xsi:type="dcterms:W3CDTF">2025-01-08T03:34:46Z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58DC1A746FC9421F8554CCF9ABB03F8C_13</vt:lpwstr>
  </property>
  <property fmtid="{D5CDD505-2E9C-101B-9397-08002B2CF9AE}" pid="4" name="KSOTemplateDocerSaveRecord">
    <vt:lpwstr>eyJoZGlkIjoiMDNmYjRkNTMyMjQ2OGM4ZjgzZmFkODY5MTIwNzRhNGYiLCJ1c2VySWQiOiI1ODEzODIxOTcifQ==</vt:lpwstr>
  </property>
</Properties>
</file>