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2291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采购</w:t>
      </w:r>
      <w:r>
        <w:rPr>
          <w:rFonts w:hint="eastAsia"/>
          <w:b/>
          <w:bCs/>
          <w:sz w:val="36"/>
          <w:szCs w:val="44"/>
          <w:lang w:eastAsia="zh-CN"/>
        </w:rPr>
        <w:t>需求</w:t>
      </w:r>
    </w:p>
    <w:p w14:paraId="6BFF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一、服务要求</w:t>
      </w:r>
      <w:bookmarkStart w:id="0" w:name="_GoBack"/>
      <w:bookmarkEnd w:id="0"/>
    </w:p>
    <w:p w14:paraId="328F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1、投标供应商提供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36"/>
        </w:rPr>
        <w:t>级注册计量师及以上人员不低于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名（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需提供：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2名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36"/>
        </w:rPr>
        <w:t>级注册计量师证复印件或相关通过考试合格的成绩证明）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631A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2、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要求拟派本</w:t>
      </w:r>
      <w:r>
        <w:rPr>
          <w:rFonts w:hint="eastAsia" w:ascii="宋体" w:hAnsi="宋体" w:eastAsia="宋体" w:cs="宋体"/>
          <w:sz w:val="28"/>
          <w:szCs w:val="36"/>
        </w:rPr>
        <w:t>项目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参与人员不少于一名</w:t>
      </w:r>
      <w:r>
        <w:rPr>
          <w:rFonts w:hint="eastAsia" w:ascii="宋体" w:hAnsi="宋体" w:eastAsia="宋体" w:cs="宋体"/>
          <w:sz w:val="28"/>
          <w:szCs w:val="36"/>
        </w:rPr>
        <w:t>具有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一级及</w:t>
      </w:r>
      <w:r>
        <w:rPr>
          <w:rFonts w:hint="eastAsia" w:ascii="宋体" w:hAnsi="宋体" w:eastAsia="宋体" w:cs="宋体"/>
          <w:sz w:val="28"/>
          <w:szCs w:val="36"/>
        </w:rPr>
        <w:t>以上注册计量师资格（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提供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项目负责人</w:t>
      </w:r>
      <w:r>
        <w:rPr>
          <w:rFonts w:hint="eastAsia" w:ascii="宋体" w:hAnsi="宋体" w:eastAsia="宋体" w:cs="宋体"/>
          <w:sz w:val="28"/>
          <w:szCs w:val="36"/>
        </w:rPr>
        <w:t>计量师证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复印件</w:t>
      </w:r>
      <w:r>
        <w:rPr>
          <w:rFonts w:hint="eastAsia" w:ascii="宋体" w:hAnsi="宋体" w:eastAsia="宋体" w:cs="宋体"/>
          <w:sz w:val="28"/>
          <w:szCs w:val="36"/>
        </w:rPr>
        <w:t>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有效的</w:t>
      </w:r>
      <w:r>
        <w:rPr>
          <w:rFonts w:hint="eastAsia" w:ascii="宋体" w:hAnsi="宋体" w:eastAsia="宋体" w:cs="宋体"/>
          <w:sz w:val="28"/>
          <w:szCs w:val="36"/>
        </w:rPr>
        <w:t>劳动合同）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6521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3、投标供应商提供有效的CNAS证书（中国合格评定国家认可委员会实验室认可证书，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需提供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CNAS证书复印件，并加盖投标单位公章）</w:t>
      </w:r>
    </w:p>
    <w:p w14:paraId="427E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提供：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2022年1月1日以来完成不同医院医疗校准质控合同复印件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五份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 w14:paraId="362B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6"/>
        </w:rPr>
        <w:t>，签订合同后三日内开展检测任务，现场检测周期十天,至少有一名一级计量师负责现场工作直至检测结束</w:t>
      </w:r>
    </w:p>
    <w:p w14:paraId="5C7A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36"/>
        </w:rPr>
        <w:t>负责对于需要送检的计量设备按照要求实行登记、拆装送检和取回安装等；并负责取送相关检测证书。</w:t>
      </w:r>
    </w:p>
    <w:p w14:paraId="62A0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6"/>
        </w:rPr>
        <w:t>、协助院方完成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院内关于</w:t>
      </w:r>
      <w:r>
        <w:rPr>
          <w:rFonts w:hint="eastAsia" w:ascii="宋体" w:hAnsi="宋体" w:eastAsia="宋体" w:cs="宋体"/>
          <w:sz w:val="28"/>
          <w:szCs w:val="36"/>
        </w:rPr>
        <w:t>信阳市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计量或省计量院要求的</w:t>
      </w:r>
      <w:r>
        <w:rPr>
          <w:rFonts w:hint="eastAsia" w:ascii="宋体" w:hAnsi="宋体" w:eastAsia="宋体" w:cs="宋体"/>
          <w:sz w:val="28"/>
          <w:szCs w:val="36"/>
        </w:rPr>
        <w:t>强制检定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设备，并提供计量院出具的强制检定报告。</w:t>
      </w:r>
    </w:p>
    <w:p w14:paraId="3249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8、检测完成后报告电子版与纸质版各提供一份（按科室分类）。</w:t>
      </w:r>
    </w:p>
    <w:p w14:paraId="5E0B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9、供应商需保证电子证书在检测结束后三个工作日送达，纸版证书五个工作日送达，对医院临时性紧急检校要求，2个小时内做出回复，24小时内人员到位，48小时内出具报告。</w:t>
      </w:r>
    </w:p>
    <w:p w14:paraId="169099D7"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二、检测清单（附清单）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956"/>
        <w:gridCol w:w="656"/>
        <w:gridCol w:w="736"/>
        <w:gridCol w:w="656"/>
        <w:gridCol w:w="1206"/>
        <w:gridCol w:w="656"/>
      </w:tblGrid>
      <w:tr w14:paraId="3EF6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信阳市人民医院医疗设备计量检定清单</w:t>
            </w:r>
          </w:p>
        </w:tc>
      </w:tr>
      <w:tr w14:paraId="15CF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AA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AB9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2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电脑验光仪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2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9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6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6BE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动态血压监测仪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D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D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医用多参数监护仪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C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FE0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非接触式眼压计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E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2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4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新生儿听力筛查仪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5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0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0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血压计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E6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验光镜片箱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E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诊断型听力计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A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4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纯音听力计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B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检定/校准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C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7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半自动生化分析仪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7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2B2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心脏除颤器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CB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αβγ表面污染检测仪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1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D4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彩色超声诊断系统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A71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4A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超声骨密度分析仪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C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超声经颅多普勒血流分析仪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22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单通道注射泵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7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双通道注射泵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32C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4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75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医用吸引器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8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0B6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医用注液器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C6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母亲胎儿监护仪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9A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超声多普勒胎心仪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4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3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40C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BB2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恒温培养箱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E2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干式荧光免疫分析仪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C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6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高流量无创呼吸湿化治疗仪（氧疗仪）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3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B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7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D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3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A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个人辐射剂量仪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CC2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核酸提取仪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C1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恒温水箱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2C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呼吸机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1CC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F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E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B9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化学发光免疫分析仪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8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65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环境级X、γ辐射测量仪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3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A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肌电生物反馈刺激仪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4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5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4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肌电诱发电位仪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C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基因扩增仪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8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8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角度尺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F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经皮黄疸测定仪（检测仪）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6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1EF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灭菌器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D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E9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麻醉机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689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脉搏血氧计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E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D4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酶标（酶免）分析仪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E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32B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尿液分析仪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F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5FD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B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818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全自动血气分析仪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7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6BC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全自动血细胞分析仪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DB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9D2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D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聚合酶链反应分析仪（PCR仪）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8C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1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医用输液泵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A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8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水浴锅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2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84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C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E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身高体重秤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4D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7B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眼科A/B超生诊断仪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0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液基薄层细胞制片机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5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医用洁净工作台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2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A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A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8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3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9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5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E5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3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97E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电离室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8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2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644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电子计价秤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3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256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AB1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架盘天平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03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冷链温度监控系统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4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DE5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全自动血流变测试仪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0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B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144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0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F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5FA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血液透析滤过装置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0FE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血液透析水处理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D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04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D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F4E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E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FB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婴儿秤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55A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9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2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F32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电子轮椅秤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9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7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7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25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振动排痰机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1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9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医用注射器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3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5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医学影像照片观察仪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0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4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洗板机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D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E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A4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检测证书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7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32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糖化血红蛋白分析仪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7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纯水机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AD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8" w:type="pct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C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ED4A24">
      <w:pPr>
        <w:pStyle w:val="2"/>
        <w:rPr>
          <w:rFonts w:hint="eastAsia"/>
          <w:lang w:eastAsia="zh-CN"/>
        </w:rPr>
      </w:pPr>
    </w:p>
    <w:p w14:paraId="7C96F5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注：以上提供的资料和证件须合法、真实、有效、清晰，提供复印件，复印件应加盖公司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红色印章（只提供复印件的不予受理），采购需求需全部满足，需要提供的证明材料，未提供或提供不全视为无效响应，一旦发现有提供虚假材料者，招标人有权取消其投标资格。</w:t>
      </w:r>
    </w:p>
    <w:p w14:paraId="2FE4BE10"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CE3"/>
    <w:rsid w:val="0535188E"/>
    <w:rsid w:val="062463A6"/>
    <w:rsid w:val="0B7E4F17"/>
    <w:rsid w:val="0CEA5418"/>
    <w:rsid w:val="13EB705F"/>
    <w:rsid w:val="38ED4CD6"/>
    <w:rsid w:val="39AC47A8"/>
    <w:rsid w:val="3A5B1023"/>
    <w:rsid w:val="3D1D7C74"/>
    <w:rsid w:val="443D3EFC"/>
    <w:rsid w:val="4FF57A85"/>
    <w:rsid w:val="501E0EE2"/>
    <w:rsid w:val="5E9E3B4A"/>
    <w:rsid w:val="5F781CE3"/>
    <w:rsid w:val="68531811"/>
    <w:rsid w:val="70FD2DF3"/>
    <w:rsid w:val="78D274EC"/>
    <w:rsid w:val="7A5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after="0" w:afterLines="0" w:line="460" w:lineRule="exact"/>
      <w:outlineLvl w:val="1"/>
    </w:pPr>
    <w:rPr>
      <w:rFonts w:ascii="宋体" w:hAnsi="宋体"/>
      <w:b/>
      <w:kern w:val="0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1935</Words>
  <Characters>2088</Characters>
  <Lines>0</Lines>
  <Paragraphs>0</Paragraphs>
  <TotalTime>3</TotalTime>
  <ScaleCrop>false</ScaleCrop>
  <LinksUpToDate>false</LinksUpToDate>
  <CharactersWithSpaces>2088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2023-11-01T06:55:00Z</dcterms:created>
  <dc:creator>吳鵬飛</dc:creator>
  <cp:lastModifiedBy>佳丽</cp:lastModifiedBy>
  <cp:lastPrinted>2024-12-18T10:49:47Z</cp:lastPrinted>
  <dcterms:modified xsi:type="dcterms:W3CDTF">2024-12-18T10:51:17Z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77716EF05B574107BE70963D4DC2D7D4_13</vt:lpwstr>
  </property>
</Properties>
</file>